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O-1A COMPREHENSIVE GUIDE </w:t>
      </w:r>
    </w:p>
    <w:p w:rsidR="00000000" w:rsidDel="00000000" w:rsidP="00000000" w:rsidRDefault="00000000" w:rsidRPr="00000000" w14:paraId="00000012">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 </w:t>
      </w:r>
    </w:p>
    <w:p w:rsidR="00000000" w:rsidDel="00000000" w:rsidP="00000000" w:rsidRDefault="00000000" w:rsidRPr="00000000" w14:paraId="0000002A">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O-1A Visa</w:t>
      </w:r>
    </w:p>
    <w:p w:rsidR="00000000" w:rsidDel="00000000" w:rsidP="00000000" w:rsidRDefault="00000000" w:rsidRPr="00000000" w14:paraId="0000002B">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Eligibility Criteria for O-1A Visa</w:t>
      </w:r>
    </w:p>
    <w:p w:rsidR="00000000" w:rsidDel="00000000" w:rsidP="00000000" w:rsidRDefault="00000000" w:rsidRPr="00000000" w14:paraId="0000002C">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O-1A Policy Memo Under President Trump’s Administration </w:t>
      </w:r>
    </w:p>
    <w:p w:rsidR="00000000" w:rsidDel="00000000" w:rsidP="00000000" w:rsidRDefault="00000000" w:rsidRPr="00000000" w14:paraId="0000002D">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Fee and Filing Address </w:t>
      </w:r>
    </w:p>
    <w:p w:rsidR="00000000" w:rsidDel="00000000" w:rsidP="00000000" w:rsidRDefault="00000000" w:rsidRPr="00000000" w14:paraId="0000002E">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O-1A Interview Prep Guide </w:t>
      </w:r>
    </w:p>
    <w:p w:rsidR="00000000" w:rsidDel="00000000" w:rsidP="00000000" w:rsidRDefault="00000000" w:rsidRPr="00000000" w14:paraId="0000002F">
      <w:pPr>
        <w:numPr>
          <w:ilvl w:val="0"/>
          <w:numId w:val="4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Visacompanion’s AI Tools </w:t>
      </w:r>
      <w:r w:rsidDel="00000000" w:rsidR="00000000" w:rsidRPr="00000000">
        <w:rPr>
          <w:rtl w:val="0"/>
        </w:rPr>
      </w:r>
    </w:p>
    <w:p w:rsidR="00000000" w:rsidDel="00000000" w:rsidP="00000000" w:rsidRDefault="00000000" w:rsidRPr="00000000" w14:paraId="00000030">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A</w:t>
      </w:r>
    </w:p>
    <w:p w:rsidR="00000000" w:rsidDel="00000000" w:rsidP="00000000" w:rsidRDefault="00000000" w:rsidRPr="00000000" w14:paraId="0000005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O-1A COMPREHENSIVE GUIDE </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delivers a complete roadmap to the O-1A visa, covering eligibility requirements, evidentiary criteria, and the real-world standards that determine approval. It combines practical guidance, success strategies, and VisaCompanion’s AI-powered tools to help you build, evaluate, and present a strong, approval-ready O-1A case.</w:t>
      </w:r>
    </w:p>
    <w:p w:rsidR="00000000" w:rsidDel="00000000" w:rsidP="00000000" w:rsidRDefault="00000000" w:rsidRPr="00000000" w14:paraId="0000005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O-1A classification is a</w:t>
      </w:r>
      <w:r w:rsidDel="00000000" w:rsidR="00000000" w:rsidRPr="00000000">
        <w:rPr>
          <w:rFonts w:ascii="Times New Roman" w:cs="Times New Roman" w:eastAsia="Times New Roman" w:hAnsi="Times New Roman"/>
          <w:b w:val="1"/>
          <w:bCs w:val="1"/>
          <w:sz w:val="24"/>
          <w:szCs w:val="24"/>
          <w:rtl w:val="0"/>
        </w:rPr>
        <w:t xml:space="preserve"> U.S. non-immigrant visa</w:t>
      </w:r>
      <w:r w:rsidDel="00000000" w:rsidR="00000000" w:rsidRPr="00000000">
        <w:rPr>
          <w:rFonts w:ascii="Times New Roman" w:cs="Times New Roman" w:eastAsia="Times New Roman" w:hAnsi="Times New Roman"/>
          <w:sz w:val="24"/>
          <w:szCs w:val="24"/>
          <w:rtl w:val="0"/>
        </w:rPr>
        <w:t xml:space="preserve"> for individuals who have demonstrated </w:t>
      </w:r>
      <w:r w:rsidDel="00000000" w:rsidR="00000000" w:rsidRPr="00000000">
        <w:rPr>
          <w:rFonts w:ascii="Times New Roman" w:cs="Times New Roman" w:eastAsia="Times New Roman" w:hAnsi="Times New Roman"/>
          <w:b w:val="1"/>
          <w:bCs w:val="1"/>
          <w:sz w:val="24"/>
          <w:szCs w:val="24"/>
          <w:rtl w:val="0"/>
        </w:rPr>
        <w:t xml:space="preserve">extraordinary ability</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field of sciences, education, business, or athletics. It is intended for people whose achievements place them at the top of their field by documented, sustained national or international recognition. The classification is administered by U.S. Citizenship and Immigration Services (USCIS) and is designed to admit talent when a U.S. employer or agent needs that person’s specific expertise for a defined period of work.</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Legally, an O-1A petition must show that the beneficiary’s accomplishments are above the ordinary. This can be proven by either a one-time, major internationally recognized award or a body of evidence demonstrating significant recognition which includes major awards, influential publications, invitations to judge the work of others, original contributions of major significance, leading roles, or a high salary. The goal is to present a cohesive record that maps each piece of evidence to the adjudicative standards used by USCIS.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O-1A is </w:t>
      </w:r>
      <w:r w:rsidDel="00000000" w:rsidR="00000000" w:rsidRPr="00000000">
        <w:rPr>
          <w:rFonts w:ascii="Times New Roman" w:cs="Times New Roman" w:eastAsia="Times New Roman" w:hAnsi="Times New Roman"/>
          <w:b w:val="1"/>
          <w:bCs w:val="1"/>
          <w:sz w:val="24"/>
          <w:szCs w:val="24"/>
          <w:rtl w:val="0"/>
        </w:rPr>
        <w:t xml:space="preserve">employer-sponsored</w:t>
      </w:r>
      <w:r w:rsidDel="00000000" w:rsidR="00000000" w:rsidRPr="00000000">
        <w:rPr>
          <w:rFonts w:ascii="Times New Roman" w:cs="Times New Roman" w:eastAsia="Times New Roman" w:hAnsi="Times New Roman"/>
          <w:sz w:val="24"/>
          <w:szCs w:val="24"/>
          <w:rtl w:val="0"/>
        </w:rPr>
        <w:t xml:space="preserve"> (though agents may file on behalf of the beneficiary) via Form I-129 and typically grants an initial stay tied to the period of the event or employment (commonly up to three years), with extensions available in one-year increments. After the petition approval, beneficiaries either apply for an O visa at a U.S. consulate abroad or change status if already in the United States. Dependents (spouses and unmarried children under 21) may accompany the O-1A holder on O-3 status, but they are not authorized to work.</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DIFFERENCES BETWEEN THE O-1A AND THE EB-1A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O-1A VISA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EB-1A VISA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Legal 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Temporary work visa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Employment-Based </w:t>
            </w:r>
            <w:r w:rsidDel="00000000" w:rsidR="00000000" w:rsidRPr="00000000">
              <w:rPr>
                <w:rFonts w:ascii="Times New Roman" w:cs="Times New Roman" w:eastAsia="Times New Roman" w:hAnsi="Times New Roman"/>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Preference (permanent residence)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Allows individuals with extraordinary ability to work temporarily in the U.S. in sciences, education, business, or athletics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Grants lawful permanent residence (green card) to individuals with extraordinary 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up to 3 years; extensions in 1-year increments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residence upon approval and visa availability</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Petition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I-129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I-140 (followed by I-485 or consular processing)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Who Can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filed by a U.S. employer or U.S. 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self-petitioned (no employer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Job Offer Requirement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Requires employer or agent sponsorship and defined work itinerary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job offer required if self-petitioning (must show intent to continue work in field)</w:t>
            </w:r>
          </w:p>
        </w:tc>
      </w:tr>
    </w:tbl>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BENEFITS OF THE O-1A VISA</w:t>
      </w:r>
    </w:p>
    <w:p w:rsidR="00000000" w:rsidDel="00000000" w:rsidP="00000000" w:rsidRDefault="00000000" w:rsidRPr="00000000" w14:paraId="0000007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numPr>
          <w:ilvl w:val="0"/>
          <w:numId w:val="2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 Annual Cap or Lottery: </w:t>
      </w:r>
      <w:r w:rsidDel="00000000" w:rsidR="00000000" w:rsidRPr="00000000">
        <w:rPr>
          <w:rFonts w:ascii="Times New Roman" w:cs="Times New Roman" w:eastAsia="Times New Roman" w:hAnsi="Times New Roman"/>
          <w:sz w:val="24"/>
          <w:szCs w:val="24"/>
          <w:rtl w:val="0"/>
        </w:rPr>
        <w:t xml:space="preserve"> The O-1A visa is not subject to numerical limits or lottery selection, allowing qualified individuals to apply at any time without competing for limited slots.</w:t>
        <w:br w:type="textWrapping"/>
      </w:r>
    </w:p>
    <w:p w:rsidR="00000000" w:rsidDel="00000000" w:rsidP="00000000" w:rsidRDefault="00000000" w:rsidRPr="00000000" w14:paraId="0000007E">
      <w:pPr>
        <w:numPr>
          <w:ilvl w:val="0"/>
          <w:numId w:val="2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Fast and Flexible Processing:</w:t>
      </w:r>
      <w:r w:rsidDel="00000000" w:rsidR="00000000" w:rsidRPr="00000000">
        <w:rPr>
          <w:rFonts w:ascii="Times New Roman" w:cs="Times New Roman" w:eastAsia="Times New Roman" w:hAnsi="Times New Roman"/>
          <w:sz w:val="24"/>
          <w:szCs w:val="24"/>
          <w:rtl w:val="0"/>
        </w:rPr>
        <w:t xml:space="preserve"> With premium processing available, O-1A petitions can be adjudicated quickly, making it ideal for professionals with urgent or time-sensitive U.S. engagements.</w:t>
        <w:br w:type="textWrapping"/>
      </w:r>
    </w:p>
    <w:p w:rsidR="00000000" w:rsidDel="00000000" w:rsidP="00000000" w:rsidRDefault="00000000" w:rsidRPr="00000000" w14:paraId="0000007F">
      <w:pPr>
        <w:numPr>
          <w:ilvl w:val="0"/>
          <w:numId w:val="2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Recognition of Extraordinary Ability Across Fields: </w:t>
      </w:r>
      <w:r w:rsidDel="00000000" w:rsidR="00000000" w:rsidRPr="00000000">
        <w:rPr>
          <w:rFonts w:ascii="Times New Roman" w:cs="Times New Roman" w:eastAsia="Times New Roman" w:hAnsi="Times New Roman"/>
          <w:sz w:val="24"/>
          <w:szCs w:val="24"/>
          <w:rtl w:val="0"/>
        </w:rPr>
        <w:t xml:space="preserve">The O-1A accommodates high achievers in science, education, business, and athletics, evaluating excellence through documented achievements rather than formal credentials alone.</w:t>
        <w:br w:type="textWrapping"/>
      </w:r>
    </w:p>
    <w:p w:rsidR="00000000" w:rsidDel="00000000" w:rsidP="00000000" w:rsidRDefault="00000000" w:rsidRPr="00000000" w14:paraId="00000080">
      <w:pPr>
        <w:numPr>
          <w:ilvl w:val="0"/>
          <w:numId w:val="2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Support for Multiple Employers and Projects: </w:t>
      </w:r>
      <w:r w:rsidDel="00000000" w:rsidR="00000000" w:rsidRPr="00000000">
        <w:rPr>
          <w:rFonts w:ascii="Times New Roman" w:cs="Times New Roman" w:eastAsia="Times New Roman" w:hAnsi="Times New Roman"/>
          <w:sz w:val="24"/>
          <w:szCs w:val="24"/>
          <w:rtl w:val="0"/>
        </w:rPr>
        <w:t xml:space="preserve">Through a U.S. agent or concurrent petitions, O-1A holders may work on multiple projects for different employers, offering exceptional flexibility for consultants, founders, and specialists.</w:t>
        <w:br w:type="textWrapping"/>
      </w:r>
    </w:p>
    <w:p w:rsidR="00000000" w:rsidDel="00000000" w:rsidP="00000000" w:rsidRDefault="00000000" w:rsidRPr="00000000" w14:paraId="00000081">
      <w:pPr>
        <w:numPr>
          <w:ilvl w:val="0"/>
          <w:numId w:val="2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Strategic Pathway to Permanent Residence:</w:t>
      </w:r>
      <w:r w:rsidDel="00000000" w:rsidR="00000000" w:rsidRPr="00000000">
        <w:rPr>
          <w:rFonts w:ascii="Times New Roman" w:cs="Times New Roman" w:eastAsia="Times New Roman" w:hAnsi="Times New Roman"/>
          <w:sz w:val="24"/>
          <w:szCs w:val="24"/>
          <w:rtl w:val="0"/>
        </w:rPr>
        <w:t xml:space="preserve"> The O-1A allows beneficiaries to lawfully work in the U.S. while pursuing long-term immigration options such as the EB-1A or other employment-based green-card categories.</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CRITERIA FOR O-1A</w:t>
      </w:r>
    </w:p>
    <w:p w:rsidR="00000000" w:rsidDel="00000000" w:rsidP="00000000" w:rsidRDefault="00000000" w:rsidRPr="00000000" w14:paraId="0000008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O-1A classification is for nonimmigrants of extraordinary ability in the sciences, education, business, or athletics. Adjudicators require either (A) a single, major, internationally-recognized award (think Nobel Prize) (</w:t>
      </w:r>
      <w:r w:rsidDel="00000000" w:rsidR="00000000" w:rsidRPr="00000000">
        <w:rPr>
          <w:rFonts w:ascii="Times New Roman" w:cs="Times New Roman" w:eastAsia="Times New Roman" w:hAnsi="Times New Roman"/>
          <w:b w:val="1"/>
          <w:bCs w:val="1"/>
          <w:sz w:val="24"/>
          <w:szCs w:val="24"/>
          <w:rtl w:val="0"/>
        </w:rPr>
        <w:t xml:space="preserve">8 C.F.R. § 214.2(o)(3)(iii)(A))</w:t>
      </w:r>
      <w:r w:rsidDel="00000000" w:rsidR="00000000" w:rsidRPr="00000000">
        <w:rPr>
          <w:rFonts w:ascii="Times New Roman" w:cs="Times New Roman" w:eastAsia="Times New Roman" w:hAnsi="Times New Roman"/>
          <w:sz w:val="24"/>
          <w:szCs w:val="24"/>
          <w:rtl w:val="0"/>
        </w:rPr>
        <w:t xml:space="preserve">, or (B) evidence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howing that the beneficiary satisfies </w:t>
      </w:r>
      <w:r w:rsidDel="00000000" w:rsidR="00000000" w:rsidRPr="00000000">
        <w:rPr>
          <w:rFonts w:ascii="Times New Roman" w:cs="Times New Roman" w:eastAsia="Times New Roman" w:hAnsi="Times New Roman"/>
          <w:b w:val="1"/>
          <w:bCs w:val="1"/>
          <w:sz w:val="24"/>
          <w:szCs w:val="24"/>
          <w:rtl w:val="0"/>
        </w:rPr>
        <w:t xml:space="preserve">at least three of eight </w:t>
      </w:r>
      <w:r w:rsidDel="00000000" w:rsidR="00000000" w:rsidRPr="00000000">
        <w:rPr>
          <w:rFonts w:ascii="Times New Roman" w:cs="Times New Roman" w:eastAsia="Times New Roman" w:hAnsi="Times New Roman"/>
          <w:sz w:val="24"/>
          <w:szCs w:val="24"/>
          <w:rtl w:val="0"/>
        </w:rPr>
        <w:t xml:space="preserve">regulatory evidentiary categories. These criteria provide the framework USCIS uses to assess whether </w:t>
      </w:r>
      <w:r w:rsidDel="00000000" w:rsidR="00000000" w:rsidRPr="00000000">
        <w:rPr>
          <w:rFonts w:ascii="Times New Roman" w:cs="Times New Roman" w:eastAsia="Times New Roman" w:hAnsi="Times New Roman"/>
          <w:sz w:val="24"/>
          <w:szCs w:val="24"/>
          <w:rtl w:val="0"/>
        </w:rPr>
        <w:t xml:space="preserve">a Petitioner</w:t>
      </w:r>
      <w:r w:rsidDel="00000000" w:rsidR="00000000" w:rsidRPr="00000000">
        <w:rPr>
          <w:rFonts w:ascii="Times New Roman" w:cs="Times New Roman" w:eastAsia="Times New Roman" w:hAnsi="Times New Roman"/>
          <w:sz w:val="24"/>
          <w:szCs w:val="24"/>
          <w:rtl w:val="0"/>
        </w:rPr>
        <w:t xml:space="preserve"> has demonstrated sustained national or international acclaim and has risen to the very top of their field. </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structured, criteria-based pathway is set out in USCIS guidance and the O-1 adjudication chapters of the Policy Manual: </w:t>
      </w:r>
      <w:hyperlink r:id="rId7">
        <w:r w:rsidDel="00000000" w:rsidR="00000000" w:rsidRPr="00000000">
          <w:rPr>
            <w:rFonts w:ascii="Times New Roman" w:cs="Times New Roman" w:eastAsia="Times New Roman" w:hAnsi="Times New Roman"/>
            <w:color w:val="1155cc"/>
            <w:sz w:val="24"/>
            <w:szCs w:val="24"/>
            <w:u w:val="single"/>
            <w:rtl w:val="0"/>
          </w:rPr>
          <w:t xml:space="preserve">USCIS Policy Manual Volume 2 Chapter 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keepNext w:val="0"/>
        <w:keepLines w:val="0"/>
        <w:numPr>
          <w:ilvl w:val="0"/>
          <w:numId w:val="12"/>
        </w:numPr>
        <w:spacing w:before="28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receipt of nationally or internationally recognized prizes or awards for excellence (8 C.F.R. §214.2(o)(3)(iii)(B)(1))</w:t>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criterion covers selective prizes or awards that recognize excellence in the beneficiary’s field. The award must be given on a competitive basis by a reputable body and the record should show that the award was bestowed </w:t>
      </w:r>
      <w:r w:rsidDel="00000000" w:rsidR="00000000" w:rsidRPr="00000000">
        <w:rPr>
          <w:rFonts w:ascii="Times New Roman" w:cs="Times New Roman" w:eastAsia="Times New Roman" w:hAnsi="Times New Roman"/>
          <w:b w:val="1"/>
          <w:bCs w:val="1"/>
          <w:sz w:val="24"/>
          <w:szCs w:val="24"/>
          <w:rtl w:val="0"/>
        </w:rPr>
        <w:t xml:space="preserve">for excellence</w:t>
      </w:r>
      <w:r w:rsidDel="00000000" w:rsidR="00000000" w:rsidRPr="00000000">
        <w:rPr>
          <w:rFonts w:ascii="Times New Roman" w:cs="Times New Roman" w:eastAsia="Times New Roman" w:hAnsi="Times New Roman"/>
          <w:sz w:val="24"/>
          <w:szCs w:val="24"/>
          <w:rtl w:val="0"/>
        </w:rPr>
        <w:t xml:space="preserve"> (not participation or longevity). USCIS examines the award’s prestige, the selection process, and the size and quality of the candidate pool when deciding whether the prize demonstrates extraordinary ability. </w:t>
      </w:r>
      <w:r w:rsidDel="00000000" w:rsidR="00000000" w:rsidRPr="00000000">
        <w:rPr>
          <w:rFonts w:ascii="Times New Roman" w:cs="Times New Roman" w:eastAsia="Times New Roman" w:hAnsi="Times New Roman"/>
          <w:sz w:val="24"/>
          <w:szCs w:val="24"/>
          <w:rtl w:val="0"/>
        </w:rPr>
        <w:t xml:space="preserve">Examples of</w:t>
      </w:r>
      <w:r w:rsidDel="00000000" w:rsidR="00000000" w:rsidRPr="00000000">
        <w:rPr>
          <w:rFonts w:ascii="Times New Roman" w:cs="Times New Roman" w:eastAsia="Times New Roman" w:hAnsi="Times New Roman"/>
          <w:sz w:val="24"/>
          <w:szCs w:val="24"/>
          <w:rtl w:val="0"/>
        </w:rPr>
        <w:t xml:space="preserve"> such awards (but not limited to) are doctoral dissertation prizes, national/international conference best-paper awards, industry “Innovator of the Year” awards judged by experts, juried competition awards where the petitioner is a named recipient. Team awards qualify only if the petitioner is expressly named as a recipient.</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8B">
      <w:pPr>
        <w:numPr>
          <w:ilvl w:val="0"/>
          <w:numId w:val="3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award certificate/letter from the granting body (signed, dated);</w:t>
      </w:r>
    </w:p>
    <w:p w:rsidR="00000000" w:rsidDel="00000000" w:rsidP="00000000" w:rsidRDefault="00000000" w:rsidRPr="00000000" w14:paraId="0000008C">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announcement or press release from the awarding organization;</w:t>
      </w:r>
    </w:p>
    <w:p w:rsidR="00000000" w:rsidDel="00000000" w:rsidP="00000000" w:rsidRDefault="00000000" w:rsidRPr="00000000" w14:paraId="0000008D">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description of selection criteria and judging process;</w:t>
      </w:r>
    </w:p>
    <w:p w:rsidR="00000000" w:rsidDel="00000000" w:rsidP="00000000" w:rsidRDefault="00000000" w:rsidRPr="00000000" w14:paraId="0000008E">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prior recipients and evidence showing the award’s stature (e.g., citations, news stories);</w:t>
      </w:r>
    </w:p>
    <w:p w:rsidR="00000000" w:rsidDel="00000000" w:rsidP="00000000" w:rsidRDefault="00000000" w:rsidRPr="00000000" w14:paraId="0000008F">
      <w:pPr>
        <w:numPr>
          <w:ilvl w:val="0"/>
          <w:numId w:val="3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of the size and geographic scope of the candidate pool (number of nominees/entrants).</w:t>
      </w:r>
    </w:p>
    <w:p w:rsidR="00000000" w:rsidDel="00000000" w:rsidP="00000000" w:rsidRDefault="00000000" w:rsidRPr="00000000" w14:paraId="00000090">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91">
      <w:pPr>
        <w:numPr>
          <w:ilvl w:val="0"/>
          <w:numId w:val="3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 is internal, nominal, or attendance-based rather than merit-based;</w:t>
      </w:r>
    </w:p>
    <w:p w:rsidR="00000000" w:rsidDel="00000000" w:rsidP="00000000" w:rsidRDefault="00000000" w:rsidRPr="00000000" w14:paraId="00000092">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documentation of selection criteria or judging panel;</w:t>
      </w:r>
    </w:p>
    <w:p w:rsidR="00000000" w:rsidDel="00000000" w:rsidP="00000000" w:rsidRDefault="00000000" w:rsidRPr="00000000" w14:paraId="00000093">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Pay-to-enter or self-nominated awards presented as selective;</w:t>
      </w:r>
    </w:p>
    <w:p w:rsidR="00000000" w:rsidDel="00000000" w:rsidP="00000000" w:rsidRDefault="00000000" w:rsidRPr="00000000" w14:paraId="00000094">
      <w:pPr>
        <w:numPr>
          <w:ilvl w:val="0"/>
          <w:numId w:val="3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show that award is nationally/internationally significant.</w:t>
        <w:br w:type="textWrapping"/>
      </w:r>
    </w:p>
    <w:p w:rsidR="00000000" w:rsidDel="00000000" w:rsidP="00000000" w:rsidRDefault="00000000" w:rsidRPr="00000000" w14:paraId="00000095">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membership in associations that require outstanding achievement (8 C.F.R. §214.2(o)(3)(iii)(B)(2))</w:t>
      </w:r>
    </w:p>
    <w:p w:rsidR="00000000" w:rsidDel="00000000" w:rsidP="00000000" w:rsidRDefault="00000000" w:rsidRPr="00000000" w14:paraId="0000009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counts only when admission is selective and is predicated on outstanding achievements in the field, typically judged by recognized national or international experts. Automatic, open, or paid memberships (including student or affiliate chapters) do not meet the standard. USCIS evaluates the association’s admission rules and whether admission was based on merit rather than employment, degree, or payment. Examples of such memberships are invited fellowship in a learned society that limits membership by peer review, election to a professional academy based on demonstrated contributions, fellowship granted after competitive nomination and review.</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98">
      <w:pPr>
        <w:numPr>
          <w:ilvl w:val="0"/>
          <w:numId w:val="4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membership certificate or letter confirming status and date of admission;</w:t>
      </w:r>
    </w:p>
    <w:p w:rsidR="00000000" w:rsidDel="00000000" w:rsidP="00000000" w:rsidRDefault="00000000" w:rsidRPr="00000000" w14:paraId="00000099">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bylaws or published admission criteria showing selectivity;</w:t>
      </w:r>
    </w:p>
    <w:p w:rsidR="00000000" w:rsidDel="00000000" w:rsidP="00000000" w:rsidRDefault="00000000" w:rsidRPr="00000000" w14:paraId="0000009A">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nomination and peer-review/selection committees (minutes, call for nominations);</w:t>
      </w:r>
    </w:p>
    <w:p w:rsidR="00000000" w:rsidDel="00000000" w:rsidP="00000000" w:rsidRDefault="00000000" w:rsidRPr="00000000" w14:paraId="0000009B">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from the association describing why membership is restricted to outstanding members;</w:t>
      </w:r>
    </w:p>
    <w:p w:rsidR="00000000" w:rsidDel="00000000" w:rsidP="00000000" w:rsidRDefault="00000000" w:rsidRPr="00000000" w14:paraId="0000009C">
      <w:pPr>
        <w:numPr>
          <w:ilvl w:val="0"/>
          <w:numId w:val="4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of other notable members to demonstrate the association’s prestige.</w:t>
      </w:r>
    </w:p>
    <w:p w:rsidR="00000000" w:rsidDel="00000000" w:rsidP="00000000" w:rsidRDefault="00000000" w:rsidRPr="00000000" w14:paraId="0000009D">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9E">
      <w:pPr>
        <w:numPr>
          <w:ilvl w:val="0"/>
          <w:numId w:val="4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is open to anyone who pays dues or is affiliated with an employer;</w:t>
      </w:r>
    </w:p>
    <w:p w:rsidR="00000000" w:rsidDel="00000000" w:rsidP="00000000" w:rsidRDefault="00000000" w:rsidRPr="00000000" w14:paraId="0000009F">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evidence that membership is merit-based (bylaws or selection rules absent);</w:t>
      </w:r>
    </w:p>
    <w:p w:rsidR="00000000" w:rsidDel="00000000" w:rsidP="00000000" w:rsidRDefault="00000000" w:rsidRPr="00000000" w14:paraId="000000A0">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Reliance on student, alumni, or local chapter memberships;</w:t>
      </w:r>
    </w:p>
    <w:p w:rsidR="00000000" w:rsidDel="00000000" w:rsidP="00000000" w:rsidRDefault="00000000" w:rsidRPr="00000000" w14:paraId="000000A1">
      <w:pPr>
        <w:numPr>
          <w:ilvl w:val="0"/>
          <w:numId w:val="4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 is obscure or unrelated to the field claimed.</w:t>
        <w:br w:type="textWrapping"/>
      </w:r>
    </w:p>
    <w:p w:rsidR="00000000" w:rsidDel="00000000" w:rsidP="00000000" w:rsidRDefault="00000000" w:rsidRPr="00000000" w14:paraId="000000A2">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published material about the beneficiary in professional or major trade publications or other major media (8 C.F.R. §214.2(o)(3)(iii)(B)(3))</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coverage that focuses on the beneficiary and their work supports this criterion. The article or media item must be </w:t>
      </w:r>
      <w:r w:rsidDel="00000000" w:rsidR="00000000" w:rsidRPr="00000000">
        <w:rPr>
          <w:rFonts w:ascii="Times New Roman" w:cs="Times New Roman" w:eastAsia="Times New Roman" w:hAnsi="Times New Roman"/>
          <w:i w:val="1"/>
          <w:iCs w:val="1"/>
          <w:sz w:val="24"/>
          <w:szCs w:val="24"/>
          <w:rtl w:val="0"/>
        </w:rPr>
        <w:t xml:space="preserve">about</w:t>
      </w:r>
      <w:r w:rsidDel="00000000" w:rsidR="00000000" w:rsidRPr="00000000">
        <w:rPr>
          <w:rFonts w:ascii="Times New Roman" w:cs="Times New Roman" w:eastAsia="Times New Roman" w:hAnsi="Times New Roman"/>
          <w:sz w:val="24"/>
          <w:szCs w:val="24"/>
          <w:rtl w:val="0"/>
        </w:rPr>
        <w:t xml:space="preserve"> the person (not merely referencing their employer or project) and appear in publications with editorial control and an audience relevant to the field. USCIS looks at the publication’s reputation, circulation/readership, and the degree to which the piece discusses the beneficiary’s contributions. Examples of such published materials are feature profile in a major industry magazine; investigative piece in a national newspaper that explains the beneficiary’s role in a major project; broadcast interview on a national scientific program where the beneficiary and their work are the subject.</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A5">
      <w:pPr>
        <w:numPr>
          <w:ilvl w:val="0"/>
          <w:numId w:val="3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copies of the article or media transcript with author, date, and title;</w:t>
      </w:r>
    </w:p>
    <w:p w:rsidR="00000000" w:rsidDel="00000000" w:rsidP="00000000" w:rsidRDefault="00000000" w:rsidRPr="00000000" w14:paraId="000000A6">
      <w:pPr>
        <w:numPr>
          <w:ilvl w:val="0"/>
          <w:numId w:val="3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Publisher information showing circulation, audience, or editorial standards;</w:t>
      </w:r>
    </w:p>
    <w:p w:rsidR="00000000" w:rsidDel="00000000" w:rsidP="00000000" w:rsidRDefault="00000000" w:rsidRPr="00000000" w14:paraId="000000A7">
      <w:pPr>
        <w:numPr>
          <w:ilvl w:val="0"/>
          <w:numId w:val="3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Translation and certification for non-English pieces;</w:t>
      </w:r>
    </w:p>
    <w:p w:rsidR="00000000" w:rsidDel="00000000" w:rsidP="00000000" w:rsidRDefault="00000000" w:rsidRPr="00000000" w14:paraId="000000A8">
      <w:pPr>
        <w:numPr>
          <w:ilvl w:val="0"/>
          <w:numId w:val="3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that the article substantially discusses the beneficiary (highlighted passages, editorial notes).</w:t>
      </w:r>
    </w:p>
    <w:p w:rsidR="00000000" w:rsidDel="00000000" w:rsidP="00000000" w:rsidRDefault="00000000" w:rsidRPr="00000000" w14:paraId="000000A9">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AA">
      <w:pPr>
        <w:numPr>
          <w:ilvl w:val="0"/>
          <w:numId w:val="3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Submissions of self-authored blog posts, company press releases, or marketing materials presented as independent coverage;</w:t>
      </w:r>
    </w:p>
    <w:p w:rsidR="00000000" w:rsidDel="00000000" w:rsidP="00000000" w:rsidRDefault="00000000" w:rsidRPr="00000000" w14:paraId="000000AB">
      <w:pPr>
        <w:numPr>
          <w:ilvl w:val="0"/>
          <w:numId w:val="3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Articles that mention the beneficiary only in passing or focus on the employer/project rather than the individual;</w:t>
      </w:r>
    </w:p>
    <w:p w:rsidR="00000000" w:rsidDel="00000000" w:rsidP="00000000" w:rsidRDefault="00000000" w:rsidRPr="00000000" w14:paraId="000000AC">
      <w:pPr>
        <w:numPr>
          <w:ilvl w:val="0"/>
          <w:numId w:val="3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lacks editorial oversight or has minimal circulation/readership.</w:t>
        <w:br w:type="textWrapping"/>
      </w:r>
    </w:p>
    <w:p w:rsidR="00000000" w:rsidDel="00000000" w:rsidP="00000000" w:rsidRDefault="00000000" w:rsidRPr="00000000" w14:paraId="000000AD">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that the beneficiary has been asked to judge the work of others (8 C.F.R. §214.2(o)(3)(iii)(B)(4))</w:t>
      </w:r>
    </w:p>
    <w:p w:rsidR="00000000" w:rsidDel="00000000" w:rsidP="00000000" w:rsidRDefault="00000000" w:rsidRPr="00000000" w14:paraId="000000A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Serving as a peer reviewer, panel judge, or competition juror evidences peer recognition of expertise. USCIS requires proof the beneficiary actually performed the reviewing or judging function (an invitation alone is insufficient). The reviewing/judging should be at a level consistent with the claimed extraordinary ability and should reflect recognized selection methods for panelists or reviewers. Examples of such engagements are peer-reviewer for reputable journals; member of an academic conference program committee; juror for international competitions; ad hoc reviewer for national grant panels.</w:t>
      </w:r>
    </w:p>
    <w:p w:rsidR="00000000" w:rsidDel="00000000" w:rsidP="00000000" w:rsidRDefault="00000000" w:rsidRPr="00000000" w14:paraId="000000A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B0">
      <w:pPr>
        <w:numPr>
          <w:ilvl w:val="0"/>
          <w:numId w:val="2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Invitation letters plus documentation confirming completion of reviews (acknowledgement emails, certificates);</w:t>
      </w:r>
    </w:p>
    <w:p w:rsidR="00000000" w:rsidDel="00000000" w:rsidP="00000000" w:rsidRDefault="00000000" w:rsidRPr="00000000" w14:paraId="000000B1">
      <w:pPr>
        <w:numPr>
          <w:ilvl w:val="0"/>
          <w:numId w:val="2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agendas listing the beneficiary as a panelist/juror;</w:t>
      </w:r>
    </w:p>
    <w:p w:rsidR="00000000" w:rsidDel="00000000" w:rsidP="00000000" w:rsidRDefault="00000000" w:rsidRPr="00000000" w14:paraId="000000B2">
      <w:pPr>
        <w:numPr>
          <w:ilvl w:val="0"/>
          <w:numId w:val="2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from editors or conference organizers describing the nature and extent of the reviewing/judging;</w:t>
      </w:r>
    </w:p>
    <w:p w:rsidR="00000000" w:rsidDel="00000000" w:rsidP="00000000" w:rsidRDefault="00000000" w:rsidRPr="00000000" w14:paraId="000000B3">
      <w:pPr>
        <w:numPr>
          <w:ilvl w:val="0"/>
          <w:numId w:val="26"/>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the selection process for judges (how panelists were chosen).</w:t>
        <w:br w:type="textWrapping"/>
        <w:t xml:space="preserve"> </w:t>
      </w:r>
    </w:p>
    <w:p w:rsidR="00000000" w:rsidDel="00000000" w:rsidP="00000000" w:rsidRDefault="00000000" w:rsidRPr="00000000" w14:paraId="000000B4">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B5">
      <w:pPr>
        <w:numPr>
          <w:ilvl w:val="0"/>
          <w:numId w:val="2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Invitation letter only, with no evidence that reviews were completed;</w:t>
      </w:r>
    </w:p>
    <w:p w:rsidR="00000000" w:rsidDel="00000000" w:rsidP="00000000" w:rsidRDefault="00000000" w:rsidRPr="00000000" w14:paraId="000000B6">
      <w:pPr>
        <w:numPr>
          <w:ilvl w:val="0"/>
          <w:numId w:val="2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or internal reviews (e.g., reviewing student coursework) that do not reflect field-level peer review;</w:t>
      </w:r>
    </w:p>
    <w:p w:rsidR="00000000" w:rsidDel="00000000" w:rsidP="00000000" w:rsidRDefault="00000000" w:rsidRPr="00000000" w14:paraId="000000B7">
      <w:pPr>
        <w:numPr>
          <w:ilvl w:val="0"/>
          <w:numId w:val="2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Judging is limited solely to local or non-selective events.</w:t>
        <w:br w:type="textWrapping"/>
      </w:r>
    </w:p>
    <w:p w:rsidR="00000000" w:rsidDel="00000000" w:rsidP="00000000" w:rsidRDefault="00000000" w:rsidRPr="00000000" w14:paraId="000000B8">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original scientific, scholarly, business, or athletic contributions of major significance in the field (8 C.F.R. §214.2(o)(3)(iii)(B)(5))</w:t>
      </w:r>
    </w:p>
    <w:p w:rsidR="00000000" w:rsidDel="00000000" w:rsidP="00000000" w:rsidRDefault="00000000" w:rsidRPr="00000000" w14:paraId="000000B9">
      <w:pPr>
        <w:keepNext w:val="0"/>
        <w:keepLines w:val="0"/>
        <w:spacing w:before="2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criterion is focused on impact. Has the beneficiary produced original work that materially advanced the field? USCIS assesses objective indicators of adoption, influence, or commercial/operational impact (citations, industry adoption, standards inclusion, patents/licensing, measurable improvements). Persuasive submissions combine quantitative evidence and expert explanation of why the contribution is “major.” Examples of such contributions are widely-cited research that changes practice in a discipline; a patented technology adopted by industry; business models or products that generated measurable market change; policy frameworks adopted by governments or professional bodies.</w:t>
      </w:r>
    </w:p>
    <w:p w:rsidR="00000000" w:rsidDel="00000000" w:rsidP="00000000" w:rsidRDefault="00000000" w:rsidRPr="00000000" w14:paraId="000000BA">
      <w:pPr>
        <w:keepNext w:val="0"/>
        <w:keepLines w:val="0"/>
        <w:spacing w:before="28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BB">
      <w:pPr>
        <w:numPr>
          <w:ilvl w:val="0"/>
          <w:numId w:val="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 analyses with context (how citation counts compare to field norms);</w:t>
      </w:r>
    </w:p>
    <w:p w:rsidR="00000000" w:rsidDel="00000000" w:rsidP="00000000" w:rsidRDefault="00000000" w:rsidRPr="00000000" w14:paraId="000000BC">
      <w:pPr>
        <w:numPr>
          <w:ilvl w:val="0"/>
          <w:numId w:val="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Patents, license agreements, evidence of commercialization or product adoption;</w:t>
      </w:r>
    </w:p>
    <w:p w:rsidR="00000000" w:rsidDel="00000000" w:rsidP="00000000" w:rsidRDefault="00000000" w:rsidRPr="00000000" w14:paraId="000000BD">
      <w:pPr>
        <w:numPr>
          <w:ilvl w:val="0"/>
          <w:numId w:val="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Standards, protocols, or professional guidelines that cite or incorporate the work;</w:t>
      </w:r>
    </w:p>
    <w:p w:rsidR="00000000" w:rsidDel="00000000" w:rsidP="00000000" w:rsidRDefault="00000000" w:rsidRPr="00000000" w14:paraId="000000BE">
      <w:pPr>
        <w:numPr>
          <w:ilvl w:val="0"/>
          <w:numId w:val="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expert letters explaining the work’s significance and specific examples of field-wide impact;</w:t>
      </w:r>
    </w:p>
    <w:p w:rsidR="00000000" w:rsidDel="00000000" w:rsidP="00000000" w:rsidRDefault="00000000" w:rsidRPr="00000000" w14:paraId="000000BF">
      <w:pPr>
        <w:numPr>
          <w:ilvl w:val="0"/>
          <w:numId w:val="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 coverage or case studies showing measurable results attributable to the work.</w:t>
        <w:br w:type="textWrapping"/>
        <w:t xml:space="preserve"> </w:t>
      </w:r>
    </w:p>
    <w:p w:rsidR="00000000" w:rsidDel="00000000" w:rsidP="00000000" w:rsidRDefault="00000000" w:rsidRPr="00000000" w14:paraId="000000C0">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C1">
      <w:pPr>
        <w:numPr>
          <w:ilvl w:val="0"/>
          <w:numId w:val="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limited to the petitioner’s employer or institution (no broader adoption);</w:t>
      </w:r>
    </w:p>
    <w:p w:rsidR="00000000" w:rsidDel="00000000" w:rsidP="00000000" w:rsidRDefault="00000000" w:rsidRPr="00000000" w14:paraId="000000C2">
      <w:pPr>
        <w:numPr>
          <w:ilvl w:val="0"/>
          <w:numId w:val="8"/>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Assertions of “major significance” without independent corroboration or metrics;</w:t>
      </w:r>
    </w:p>
    <w:p w:rsidR="00000000" w:rsidDel="00000000" w:rsidP="00000000" w:rsidRDefault="00000000" w:rsidRPr="00000000" w14:paraId="000000C3">
      <w:pPr>
        <w:numPr>
          <w:ilvl w:val="0"/>
          <w:numId w:val="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that documents routine job duties rather than original contributions.</w:t>
      </w:r>
    </w:p>
    <w:p w:rsidR="00000000" w:rsidDel="00000000" w:rsidP="00000000" w:rsidRDefault="00000000" w:rsidRPr="00000000" w14:paraId="000000C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numPr>
          <w:ilvl w:val="0"/>
          <w:numId w:val="12"/>
        </w:numPr>
        <w:spacing w:before="28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of authorship of scholarly articles in professional journals or major media in the field (8 C.F.R. §214.2(o)(3)(iii)(B)(6))</w:t>
      </w:r>
    </w:p>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Authorship of scholarly works directed at learned audiences supports extraordinary ability. USCIS evaluates both the author’s contribution and the publication’s quality (peer-review, editorial standards, audience). High-quality peer-reviewed articles, invited chapters in authoritative volumes, and substantial contributions to major trade publications are persuasive; low-quality or predatory outlets are scrutinized or discounted. Examples of such articles are peer-reviewed journal articles in field-leading journals; invited book chapters; major technical reports published by recognized institutions.</w:t>
      </w:r>
    </w:p>
    <w:p w:rsidR="00000000" w:rsidDel="00000000" w:rsidP="00000000" w:rsidRDefault="00000000" w:rsidRPr="00000000" w14:paraId="000000C7">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red flags to watch out for under the scholarly article criterion: </w:t>
      </w:r>
    </w:p>
    <w:p w:rsidR="00000000" w:rsidDel="00000000" w:rsidP="00000000" w:rsidRDefault="00000000" w:rsidRPr="00000000" w14:paraId="000000C8">
      <w:pPr>
        <w:numPr>
          <w:ilvl w:val="0"/>
          <w:numId w:val="38"/>
        </w:numPr>
        <w:pBdr>
          <w:top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publication timelines</w:t>
      </w:r>
    </w:p>
    <w:p w:rsidR="00000000" w:rsidDel="00000000" w:rsidP="00000000" w:rsidRDefault="00000000" w:rsidRPr="00000000" w14:paraId="000000C9">
      <w:pPr>
        <w:numPr>
          <w:ilvl w:val="0"/>
          <w:numId w:val="38"/>
        </w:numPr>
        <w:pBdr>
          <w:top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Claims of being “Scopus-indexed” or providing a DOI as a major selling point on their websites</w:t>
      </w:r>
    </w:p>
    <w:p w:rsidR="00000000" w:rsidDel="00000000" w:rsidP="00000000" w:rsidRDefault="00000000" w:rsidRPr="00000000" w14:paraId="000000CA">
      <w:pPr>
        <w:numPr>
          <w:ilvl w:val="0"/>
          <w:numId w:val="38"/>
        </w:numPr>
        <w:pBdr>
          <w:top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peer review process such as journals listing average acceptance for publication as 3-7 days. For legitimate journals, this process takes closer 3-7 months or longer)</w:t>
      </w:r>
    </w:p>
    <w:p w:rsidR="00000000" w:rsidDel="00000000" w:rsidP="00000000" w:rsidRDefault="00000000" w:rsidRPr="00000000" w14:paraId="000000CB">
      <w:pPr>
        <w:numPr>
          <w:ilvl w:val="0"/>
          <w:numId w:val="38"/>
        </w:numPr>
        <w:pBdr>
          <w:top w:color="auto" w:space="0" w:sz="0" w:val="none"/>
          <w:bottom w:color="auto" w:space="0" w:sz="0" w:val="none"/>
          <w:right w:color="auto" w:space="0" w:sz="0" w:val="none"/>
          <w:between w:color="auto"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low-tier journal claiming an unusually high impact factor (this indicates they may be fudging the numbers or selling citations)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Below are some high-risk journals recently called out in RFEs.</w:t>
      </w:r>
    </w:p>
    <w:p w:rsidR="00000000" w:rsidDel="00000000" w:rsidP="00000000" w:rsidRDefault="00000000" w:rsidRPr="00000000" w14:paraId="000000C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OMICS Group journals</w:t>
      </w:r>
    </w:p>
    <w:p w:rsidR="00000000" w:rsidDel="00000000" w:rsidP="00000000" w:rsidRDefault="00000000" w:rsidRPr="00000000" w14:paraId="000000CF">
      <w:pPr>
        <w:numPr>
          <w:ilvl w:val="1"/>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w:t>
      </w:r>
    </w:p>
    <w:p w:rsidR="00000000" w:rsidDel="00000000" w:rsidP="00000000" w:rsidRDefault="00000000" w:rsidRPr="00000000" w14:paraId="000000D0">
      <w:pPr>
        <w:numPr>
          <w:ilvl w:val="2"/>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Data Mining &amp; Genomics</w:t>
      </w:r>
    </w:p>
    <w:p w:rsidR="00000000" w:rsidDel="00000000" w:rsidP="00000000" w:rsidRDefault="00000000" w:rsidRPr="00000000" w14:paraId="000000D1">
      <w:pPr>
        <w:numPr>
          <w:ilvl w:val="2"/>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Computer Science &amp; Systems Biology</w:t>
      </w:r>
    </w:p>
    <w:p w:rsidR="00000000" w:rsidDel="00000000" w:rsidP="00000000" w:rsidRDefault="00000000" w:rsidRPr="00000000" w14:paraId="000000D2">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Scientific Research (IJSR)</w:t>
      </w:r>
    </w:p>
    <w:p w:rsidR="00000000" w:rsidDel="00000000" w:rsidP="00000000" w:rsidRDefault="00000000" w:rsidRPr="00000000" w14:paraId="000000D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Scientific Research and Management (IJSRM)</w:t>
      </w:r>
    </w:p>
    <w:p w:rsidR="00000000" w:rsidDel="00000000" w:rsidP="00000000" w:rsidRDefault="00000000" w:rsidRPr="00000000" w14:paraId="000000D4">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Science and Research Archive</w:t>
      </w:r>
    </w:p>
    <w:p w:rsidR="00000000" w:rsidDel="00000000" w:rsidP="00000000" w:rsidRDefault="00000000" w:rsidRPr="00000000" w14:paraId="000000D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Engineering Research and Technology (IJERT)</w:t>
      </w:r>
    </w:p>
    <w:p w:rsidR="00000000" w:rsidDel="00000000" w:rsidP="00000000" w:rsidRDefault="00000000" w:rsidRPr="00000000" w14:paraId="000000D6">
      <w:pPr>
        <w:numPr>
          <w:ilvl w:val="0"/>
          <w:numId w:val="4"/>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Journal of Advanced Research and Reviews</w:t>
      </w:r>
    </w:p>
    <w:p w:rsidR="00000000" w:rsidDel="00000000" w:rsidP="00000000" w:rsidRDefault="00000000" w:rsidRPr="00000000" w14:paraId="000000D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D8">
      <w:pPr>
        <w:numPr>
          <w:ilvl w:val="0"/>
          <w:numId w:val="3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the publications with author listing and publication details;</w:t>
      </w:r>
    </w:p>
    <w:p w:rsidR="00000000" w:rsidDel="00000000" w:rsidP="00000000" w:rsidRDefault="00000000" w:rsidRPr="00000000" w14:paraId="000000D9">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peer review or editorial acceptance (acceptance emails, reviewer comments, journal policies);</w:t>
      </w:r>
    </w:p>
    <w:p w:rsidR="00000000" w:rsidDel="00000000" w:rsidP="00000000" w:rsidRDefault="00000000" w:rsidRPr="00000000" w14:paraId="000000DA">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metrics or indexing information (e.g., inclusion in recognized indexes) and explanation of the journal’s audience;</w:t>
      </w:r>
    </w:p>
    <w:p w:rsidR="00000000" w:rsidDel="00000000" w:rsidP="00000000" w:rsidRDefault="00000000" w:rsidRPr="00000000" w14:paraId="000000DB">
      <w:pPr>
        <w:numPr>
          <w:ilvl w:val="0"/>
          <w:numId w:val="3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 metrics or download statistics where relevant.</w:t>
      </w:r>
    </w:p>
    <w:p w:rsidR="00000000" w:rsidDel="00000000" w:rsidP="00000000" w:rsidRDefault="00000000" w:rsidRPr="00000000" w14:paraId="000000DC">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DD">
      <w:pPr>
        <w:numPr>
          <w:ilvl w:val="0"/>
          <w:numId w:val="3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Reliance on predatory, pay-to-publish journals or conferences;</w:t>
      </w:r>
    </w:p>
    <w:p w:rsidR="00000000" w:rsidDel="00000000" w:rsidP="00000000" w:rsidRDefault="00000000" w:rsidRPr="00000000" w14:paraId="000000DE">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Submitting non-scholarly content (company blogs, marketing pieces) as scholarly articles;</w:t>
      </w:r>
    </w:p>
    <w:p w:rsidR="00000000" w:rsidDel="00000000" w:rsidP="00000000" w:rsidRDefault="00000000" w:rsidRPr="00000000" w14:paraId="000000DF">
      <w:pPr>
        <w:numPr>
          <w:ilvl w:val="0"/>
          <w:numId w:val="3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show peer-review or editorial rigor.</w:t>
        <w:br w:type="textWrapping"/>
      </w:r>
    </w:p>
    <w:p w:rsidR="00000000" w:rsidDel="00000000" w:rsidP="00000000" w:rsidRDefault="00000000" w:rsidRPr="00000000" w14:paraId="000000E0">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that the beneficiary has performed in a leading or critical role for organizations or establishments that have a distinguished reputation (8 C.F.R. §214.2(o)(3)(iii)(B)(7))</w:t>
      </w:r>
    </w:p>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requires proof of two separate elements: (1) the beneficiary’s role was leading or critical, and (2) the organization itself is distinguished. Job titles alone are insufficient. Adjudicators expect objective, outcome-based documentation showing the beneficiary’s responsibilities, authority, and measurable contributions, together with independent evidence that the employer/organization is prominent in the field. Examples of such roles are senior technical lead at a top-ranked research institute who directed high-impact projects; founder or C-level officer of a startup with recognized market success and third-party validation; principal investigator at a nationally ranked university.</w:t>
      </w:r>
    </w:p>
    <w:p w:rsidR="00000000" w:rsidDel="00000000" w:rsidP="00000000" w:rsidRDefault="00000000" w:rsidRPr="00000000" w14:paraId="000000E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E3">
      <w:pPr>
        <w:numPr>
          <w:ilvl w:val="0"/>
          <w:numId w:val="39"/>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employer letters describing actual duties, scope of authority, and measurable achievements (revenues influenced, products launched, programs implemented);</w:t>
      </w:r>
    </w:p>
    <w:p w:rsidR="00000000" w:rsidDel="00000000" w:rsidP="00000000" w:rsidRDefault="00000000" w:rsidRPr="00000000" w14:paraId="000000E4">
      <w:pPr>
        <w:numPr>
          <w:ilvl w:val="0"/>
          <w:numId w:val="3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Third-party documentation of the organization’s reputation (rankings, awards, major contracts, press coverage);</w:t>
      </w:r>
    </w:p>
    <w:p w:rsidR="00000000" w:rsidDel="00000000" w:rsidP="00000000" w:rsidRDefault="00000000" w:rsidRPr="00000000" w14:paraId="000000E5">
      <w:pPr>
        <w:numPr>
          <w:ilvl w:val="0"/>
          <w:numId w:val="3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charts, media profiles, or client lists that corroborate prominence;</w:t>
      </w:r>
    </w:p>
    <w:p w:rsidR="00000000" w:rsidDel="00000000" w:rsidP="00000000" w:rsidRDefault="00000000" w:rsidRPr="00000000" w14:paraId="000000E6">
      <w:pPr>
        <w:numPr>
          <w:ilvl w:val="0"/>
          <w:numId w:val="39"/>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letters from industry leaders confirming the importance of the role.</w:t>
      </w:r>
    </w:p>
    <w:p w:rsidR="00000000" w:rsidDel="00000000" w:rsidP="00000000" w:rsidRDefault="00000000" w:rsidRPr="00000000" w14:paraId="000000E7">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E8">
      <w:pPr>
        <w:numPr>
          <w:ilvl w:val="0"/>
          <w:numId w:val="39"/>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of job titles without evidence of responsibilities or measurable impact;</w:t>
      </w:r>
    </w:p>
    <w:p w:rsidR="00000000" w:rsidDel="00000000" w:rsidP="00000000" w:rsidRDefault="00000000" w:rsidRPr="00000000" w14:paraId="000000E9">
      <w:pPr>
        <w:numPr>
          <w:ilvl w:val="0"/>
          <w:numId w:val="3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lacks independent recognition or is too small/obscure without corroboration;</w:t>
      </w:r>
    </w:p>
    <w:p w:rsidR="00000000" w:rsidDel="00000000" w:rsidP="00000000" w:rsidRDefault="00000000" w:rsidRPr="00000000" w14:paraId="000000EA">
      <w:pPr>
        <w:numPr>
          <w:ilvl w:val="0"/>
          <w:numId w:val="3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that are vague, internally authored, or lack quantifiable outcomes.</w:t>
        <w:br w:type="textWrapping"/>
      </w:r>
    </w:p>
    <w:p w:rsidR="00000000" w:rsidDel="00000000" w:rsidP="00000000" w:rsidRDefault="00000000" w:rsidRPr="00000000" w14:paraId="000000EB">
      <w:pPr>
        <w:keepNext w:val="0"/>
        <w:keepLines w:val="0"/>
        <w:numPr>
          <w:ilvl w:val="0"/>
          <w:numId w:val="12"/>
        </w:numPr>
        <w:spacing w:before="0" w:beforeAutospacing="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Evidence that the beneficiary commands a high salary or other significantly high remuneration for services relative to others in the field (8 C.F.R. §214.2(o)(3)(iii)(B)(8))</w:t>
      </w:r>
    </w:p>
    <w:p w:rsidR="00000000" w:rsidDel="00000000" w:rsidP="00000000" w:rsidRDefault="00000000" w:rsidRPr="00000000" w14:paraId="000000E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Demonstrating comparatively high remuneration is an objective indicator of recognized extraordinary ability. USCIS evaluates compensation in the context of the occupation and geographic market. Evidence should show the beneficiary’s pay is significantly above field norms and, where possible, tie compensation to merit rather than tenure or local cost-of-living. For founders or equity-heavy compensation, credible valuations, investor documents, and independent benchmarks help contextualize remuneration. Examples of evidence to support such status are W-2s or contracts showing salary in top percentiles for the occupation and region; stock/equity awards with independent valuation showing substantial remuneration; contracts with premium consulting fees.</w:t>
      </w:r>
    </w:p>
    <w:p w:rsidR="00000000" w:rsidDel="00000000" w:rsidP="00000000" w:rsidRDefault="00000000" w:rsidRPr="00000000" w14:paraId="000000E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EE">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contracts, offer letters, pay stubs, or W-2/1099 forms;</w:t>
      </w:r>
    </w:p>
    <w:p w:rsidR="00000000" w:rsidDel="00000000" w:rsidP="00000000" w:rsidRDefault="00000000" w:rsidRPr="00000000" w14:paraId="000000EF">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wage-comparison data (</w:t>
      </w:r>
      <w:hyperlink r:id="rId8">
        <w:r w:rsidDel="00000000" w:rsidR="00000000" w:rsidRPr="00000000">
          <w:rPr>
            <w:rFonts w:ascii="Times New Roman" w:cs="Times New Roman" w:eastAsia="Times New Roman" w:hAnsi="Times New Roman"/>
            <w:color w:val="1155cc"/>
            <w:sz w:val="24"/>
            <w:szCs w:val="24"/>
            <w:u w:val="single"/>
            <w:rtl w:val="0"/>
          </w:rPr>
          <w:t xml:space="preserve">Bureau of Labor Statistics</w:t>
        </w:r>
      </w:hyperlink>
      <w:r w:rsidDel="00000000" w:rsidR="00000000" w:rsidRPr="00000000">
        <w:rPr>
          <w:rFonts w:ascii="Times New Roman" w:cs="Times New Roman" w:eastAsia="Times New Roman" w:hAnsi="Times New Roman"/>
          <w:sz w:val="24"/>
          <w:szCs w:val="24"/>
          <w:rtl w:val="0"/>
        </w:rPr>
        <w:t xml:space="preserve"> (BLS) tables, industry salary surveys) showing percentile placement;</w:t>
      </w:r>
    </w:p>
    <w:p w:rsidR="00000000" w:rsidDel="00000000" w:rsidP="00000000" w:rsidRDefault="00000000" w:rsidRPr="00000000" w14:paraId="000000F0">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Appraisal or valuation documents for equity compensation (term sheets, cap table with valuation methodology);</w:t>
      </w:r>
    </w:p>
    <w:p w:rsidR="00000000" w:rsidDel="00000000" w:rsidP="00000000" w:rsidRDefault="00000000" w:rsidRPr="00000000" w14:paraId="000000F1">
      <w:pPr>
        <w:numPr>
          <w:ilvl w:val="0"/>
          <w:numId w:val="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from employers/clients explaining how compensation was set and why it reflects exceptional skills.</w:t>
      </w:r>
    </w:p>
    <w:p w:rsidR="00000000" w:rsidDel="00000000" w:rsidP="00000000" w:rsidRDefault="00000000" w:rsidRPr="00000000" w14:paraId="000000F2">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F3">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Presenting internal payroll records without external benchmarking;</w:t>
      </w:r>
    </w:p>
    <w:p w:rsidR="00000000" w:rsidDel="00000000" w:rsidP="00000000" w:rsidRDefault="00000000" w:rsidRPr="00000000" w14:paraId="000000F4">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Salary appears comparable to market averages or tied to seniority rather than exceptional ability;</w:t>
      </w:r>
    </w:p>
    <w:p w:rsidR="00000000" w:rsidDel="00000000" w:rsidP="00000000" w:rsidRDefault="00000000" w:rsidRPr="00000000" w14:paraId="000000F5">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or bonus compensation lacking credible valuation or vesting details;</w:t>
      </w:r>
    </w:p>
    <w:p w:rsidR="00000000" w:rsidDel="00000000" w:rsidP="00000000" w:rsidRDefault="00000000" w:rsidRPr="00000000" w14:paraId="000000F6">
      <w:pPr>
        <w:numPr>
          <w:ilvl w:val="0"/>
          <w:numId w:val="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explain why remuneration reflects extraordinary ability rather than job duties.</w:t>
        <w:br w:type="textWrapping"/>
      </w:r>
    </w:p>
    <w:p w:rsidR="00000000" w:rsidDel="00000000" w:rsidP="00000000" w:rsidRDefault="00000000" w:rsidRPr="00000000" w14:paraId="000000F7">
      <w:pPr>
        <w:keepNext w:val="0"/>
        <w:keepLines w:val="0"/>
        <w:spacing w:before="2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Comparable Evidence (8 C.F.R. §214.2(o)(3)(iii)(C))</w:t>
      </w:r>
    </w:p>
    <w:p w:rsidR="00000000" w:rsidDel="00000000" w:rsidP="00000000" w:rsidRDefault="00000000" w:rsidRPr="00000000" w14:paraId="000000F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regulation permits comparable evidence when a petitioner’s occupation or contributions are not well served by the eight listed categories (common for entrepreneurs, hybrid roles, or novel disciplines). Comparable evidence must be framed carefully and anchored to objective indicators of distinction such as independent third-party letters explaining why the submitted evidence is comparable, metrics of adoption/impact, and documentation that the evidence is recognized by the field as demonstrating exceptional standing. Petitioners use this sparingly and they need to justify why existing criteria are inapplicable.</w:t>
      </w:r>
    </w:p>
    <w:p w:rsidR="00000000" w:rsidDel="00000000" w:rsidP="00000000" w:rsidRDefault="00000000" w:rsidRPr="00000000" w14:paraId="000000F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Supporting evidence should include:</w:t>
      </w:r>
    </w:p>
    <w:p w:rsidR="00000000" w:rsidDel="00000000" w:rsidP="00000000" w:rsidRDefault="00000000" w:rsidRPr="00000000" w14:paraId="000000FA">
      <w:pPr>
        <w:numPr>
          <w:ilvl w:val="0"/>
          <w:numId w:val="4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expert letters explaining comparability and the objective basis for the claim;</w:t>
      </w:r>
    </w:p>
    <w:p w:rsidR="00000000" w:rsidDel="00000000" w:rsidP="00000000" w:rsidRDefault="00000000" w:rsidRPr="00000000" w14:paraId="000000FB">
      <w:pPr>
        <w:numPr>
          <w:ilvl w:val="0"/>
          <w:numId w:val="4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Industry reports, adoption metrics, or third-party validation showing exceptional influence;</w:t>
      </w:r>
    </w:p>
    <w:p w:rsidR="00000000" w:rsidDel="00000000" w:rsidP="00000000" w:rsidRDefault="00000000" w:rsidRPr="00000000" w14:paraId="000000FC">
      <w:pPr>
        <w:numPr>
          <w:ilvl w:val="0"/>
          <w:numId w:val="4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documentation aligning the comparable evidence to an analogous regulatory criterion.</w:t>
      </w:r>
    </w:p>
    <w:p w:rsidR="00000000" w:rsidDel="00000000" w:rsidP="00000000" w:rsidRDefault="00000000" w:rsidRPr="00000000" w14:paraId="000000FD">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reasons for RFEs/denials:</w:t>
      </w:r>
    </w:p>
    <w:p w:rsidR="00000000" w:rsidDel="00000000" w:rsidP="00000000" w:rsidRDefault="00000000" w:rsidRPr="00000000" w14:paraId="000000FE">
      <w:pPr>
        <w:numPr>
          <w:ilvl w:val="0"/>
          <w:numId w:val="4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Comparable evidence offered without expert justification or objective metrics;</w:t>
      </w:r>
    </w:p>
    <w:p w:rsidR="00000000" w:rsidDel="00000000" w:rsidP="00000000" w:rsidRDefault="00000000" w:rsidRPr="00000000" w14:paraId="000000FF">
      <w:pPr>
        <w:numPr>
          <w:ilvl w:val="0"/>
          <w:numId w:val="44"/>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on novelty alone without showing field recognition;</w:t>
      </w:r>
    </w:p>
    <w:p w:rsidR="00000000" w:rsidDel="00000000" w:rsidP="00000000" w:rsidRDefault="00000000" w:rsidRPr="00000000" w14:paraId="00000100">
      <w:pPr>
        <w:numPr>
          <w:ilvl w:val="0"/>
          <w:numId w:val="4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explain why the standard criteria are inapplicable.</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O-1A PETITIONING ROUTES</w:t>
      </w:r>
    </w:p>
    <w:p w:rsidR="00000000" w:rsidDel="00000000" w:rsidP="00000000" w:rsidRDefault="00000000" w:rsidRPr="00000000" w14:paraId="0000010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keepNext w:val="0"/>
        <w:keepLines w:val="0"/>
        <w:numPr>
          <w:ilvl w:val="0"/>
          <w:numId w:val="29"/>
        </w:numPr>
        <w:spacing w:after="8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EMPLOYER MODEL:</w:t>
      </w:r>
    </w:p>
    <w:p w:rsidR="00000000" w:rsidDel="00000000" w:rsidP="00000000" w:rsidRDefault="00000000" w:rsidRPr="00000000" w14:paraId="00000105">
      <w:pPr>
        <w:keepNext w:val="0"/>
        <w:keepLines w:val="0"/>
        <w:spacing w:after="8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6">
      <w:pPr>
        <w:keepNext w:val="0"/>
        <w:keepLines w:val="0"/>
        <w:spacing w:after="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U.S. employer (company, university, research institute, sports club, etc.) files Form I-129 to sponsor the beneficiary for a defined role or employment period. This model is used when the beneficiary will have a sustained, primary employment relationship with one sponsoring organization.</w:t>
      </w:r>
    </w:p>
    <w:p w:rsidR="00000000" w:rsidDel="00000000" w:rsidP="00000000" w:rsidRDefault="00000000" w:rsidRPr="00000000" w14:paraId="000001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Who may file:</w:t>
      </w:r>
      <w:r w:rsidDel="00000000" w:rsidR="00000000" w:rsidRPr="00000000">
        <w:rPr>
          <w:rFonts w:ascii="Times New Roman" w:cs="Times New Roman" w:eastAsia="Times New Roman" w:hAnsi="Times New Roman"/>
          <w:sz w:val="24"/>
          <w:szCs w:val="24"/>
          <w:rtl w:val="0"/>
        </w:rPr>
        <w:t xml:space="preserve"> The U.S. employer (a legal entity with authority to employ) must complete and sign Form I-129 and act as petitioner. The beneficiary may </w:t>
      </w:r>
      <w:r w:rsidDel="00000000" w:rsidR="00000000" w:rsidRPr="00000000">
        <w:rPr>
          <w:rFonts w:ascii="Times New Roman" w:cs="Times New Roman" w:eastAsia="Times New Roman" w:hAnsi="Times New Roman"/>
          <w:b w:val="1"/>
          <w:bCs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self-petition.</w:t>
      </w:r>
    </w:p>
    <w:p w:rsidR="00000000" w:rsidDel="00000000" w:rsidP="00000000" w:rsidRDefault="00000000" w:rsidRPr="00000000" w14:paraId="0000010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Required Documents</w:t>
      </w:r>
    </w:p>
    <w:p w:rsidR="00000000" w:rsidDel="00000000" w:rsidP="00000000" w:rsidRDefault="00000000" w:rsidRPr="00000000" w14:paraId="00000109">
      <w:pPr>
        <w:numPr>
          <w:ilvl w:val="0"/>
          <w:numId w:val="2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Form I-129 with the O/P supplement (</w:t>
      </w:r>
      <w:r w:rsidDel="00000000" w:rsidR="00000000" w:rsidRPr="00000000">
        <w:rPr>
          <w:rFonts w:ascii="Times New Roman" w:cs="Times New Roman" w:eastAsia="Times New Roman" w:hAnsi="Times New Roman"/>
          <w:sz w:val="24"/>
          <w:szCs w:val="24"/>
          <w:highlight w:val="white"/>
          <w:rtl w:val="0"/>
        </w:rPr>
        <w:t xml:space="preserve">a mandatory attachment to </w:t>
      </w:r>
      <w:r w:rsidDel="00000000" w:rsidR="00000000" w:rsidRPr="00000000">
        <w:rPr>
          <w:rFonts w:ascii="Times New Roman" w:cs="Times New Roman" w:eastAsia="Times New Roman" w:hAnsi="Times New Roman"/>
          <w:sz w:val="24"/>
          <w:szCs w:val="24"/>
          <w:highlight w:val="white"/>
          <w:rtl w:val="0"/>
        </w:rPr>
        <w:t xml:space="preserve">USCIS Form I-129 that </w:t>
      </w:r>
      <w:r w:rsidDel="00000000" w:rsidR="00000000" w:rsidRPr="00000000">
        <w:rPr>
          <w:rFonts w:ascii="Times New Roman" w:cs="Times New Roman" w:eastAsia="Times New Roman" w:hAnsi="Times New Roman"/>
          <w:sz w:val="24"/>
          <w:szCs w:val="24"/>
          <w:highlight w:val="white"/>
          <w:rtl w:val="0"/>
        </w:rPr>
        <w:t xml:space="preserve">documents the classification requested, the nature of the event or work, and required consultation from a peer group, labor organization, or management organization).</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0A">
      <w:pPr>
        <w:numPr>
          <w:ilvl w:val="0"/>
          <w:numId w:val="2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 Support Letter or Job Offer: a detailed letter on organizational letterhead describing: job title, duties, why the beneficiary’s extraordinary ability is required for the role, start/end dates, salary/compensation terms, and reporting lines.</w:t>
        <w:br w:type="textWrapping"/>
      </w:r>
    </w:p>
    <w:p w:rsidR="00000000" w:rsidDel="00000000" w:rsidP="00000000" w:rsidRDefault="00000000" w:rsidRPr="00000000" w14:paraId="0000010B">
      <w:pPr>
        <w:numPr>
          <w:ilvl w:val="0"/>
          <w:numId w:val="2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 or Summary of Terms: a written employment contract or, if no formal contract exists, a signed summary of verbal terms. </w:t>
      </w:r>
    </w:p>
    <w:p w:rsidR="00000000" w:rsidDel="00000000" w:rsidP="00000000" w:rsidRDefault="00000000" w:rsidRPr="00000000" w14:paraId="0000010C">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numPr>
          <w:ilvl w:val="0"/>
          <w:numId w:val="2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Itinerary (if work will occur at multiple locations or events): dates, venues, addresses, and descriptions of activities.</w:t>
        <w:br w:type="textWrapping"/>
      </w:r>
    </w:p>
    <w:p w:rsidR="00000000" w:rsidDel="00000000" w:rsidP="00000000" w:rsidRDefault="00000000" w:rsidRPr="00000000" w14:paraId="0000010E">
      <w:pPr>
        <w:numPr>
          <w:ilvl w:val="0"/>
          <w:numId w:val="2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Peer-group consultation or advisory opinion from an appropriate U.S. peer group, labor organization, or a qualified expert (or a statement that no peer group exists). This is generally required for O petitions.</w:t>
        <w:br w:type="textWrapping"/>
      </w:r>
    </w:p>
    <w:p w:rsidR="00000000" w:rsidDel="00000000" w:rsidP="00000000" w:rsidRDefault="00000000" w:rsidRPr="00000000" w14:paraId="0000010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petition may not be filed more than one year before the employer’s need for the beneficiary’s services and USCIS advises filing at least 45 days before the employment start date to avoid delays. Any material change, such as a new employer, materially different job duties, or new work locations not covered by the original itinerary, requires either an amended petition or a new Form I-129 (depending on the scale of the change). If the beneficiary changes employers, th</w:t>
      </w:r>
      <w:r w:rsidDel="00000000" w:rsidR="00000000" w:rsidRPr="00000000">
        <w:rPr>
          <w:rFonts w:ascii="Times New Roman" w:cs="Times New Roman" w:eastAsia="Times New Roman" w:hAnsi="Times New Roman"/>
          <w:sz w:val="24"/>
          <w:szCs w:val="24"/>
          <w:rtl w:val="0"/>
        </w:rPr>
        <w:t xml:space="preserve">e new em</w:t>
      </w:r>
      <w:r w:rsidDel="00000000" w:rsidR="00000000" w:rsidRPr="00000000">
        <w:rPr>
          <w:rFonts w:ascii="Times New Roman" w:cs="Times New Roman" w:eastAsia="Times New Roman" w:hAnsi="Times New Roman"/>
          <w:sz w:val="24"/>
          <w:szCs w:val="24"/>
          <w:rtl w:val="0"/>
        </w:rPr>
        <w:t xml:space="preserve">ployer must file its own petition. </w:t>
      </w:r>
      <w:r w:rsidDel="00000000" w:rsidR="00000000" w:rsidRPr="00000000">
        <w:rPr>
          <w:rFonts w:ascii="Times New Roman" w:cs="Times New Roman" w:eastAsia="Times New Roman" w:hAnsi="Times New Roman"/>
          <w:b w:val="1"/>
          <w:bCs w:val="1"/>
          <w:sz w:val="24"/>
          <w:szCs w:val="24"/>
          <w:rtl w:val="0"/>
        </w:rPr>
        <w:t xml:space="preserve">(8 C.F.R. § 214.2(o))</w:t>
      </w:r>
    </w:p>
    <w:p w:rsidR="00000000" w:rsidDel="00000000" w:rsidP="00000000" w:rsidRDefault="00000000" w:rsidRPr="00000000" w14:paraId="00000110">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Advantages of the Employer Model</w:t>
      </w:r>
    </w:p>
    <w:p w:rsidR="00000000" w:rsidDel="00000000" w:rsidP="00000000" w:rsidRDefault="00000000" w:rsidRPr="00000000" w14:paraId="00000111">
      <w:pPr>
        <w:numPr>
          <w:ilvl w:val="0"/>
          <w:numId w:val="18"/>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Suitable for sustained hires and organizations that need contractual clarity.</w:t>
      </w:r>
    </w:p>
    <w:p w:rsidR="00000000" w:rsidDel="00000000" w:rsidP="00000000" w:rsidRDefault="00000000" w:rsidRPr="00000000" w14:paraId="00000112">
      <w:pPr>
        <w:numPr>
          <w:ilvl w:val="0"/>
          <w:numId w:val="1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Straightforward evidence of role, supervision, and measurable impact from the employer’s perspective.</w:t>
        <w:br w:type="textWrapping"/>
      </w:r>
    </w:p>
    <w:p w:rsidR="00000000" w:rsidDel="00000000" w:rsidP="00000000" w:rsidRDefault="00000000" w:rsidRPr="00000000" w14:paraId="0000011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RFE/denial using employer model:</w:t>
      </w:r>
    </w:p>
    <w:p w:rsidR="00000000" w:rsidDel="00000000" w:rsidP="00000000" w:rsidRDefault="00000000" w:rsidRPr="00000000" w14:paraId="00000114">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Vague employer letters that merely restate job title without concrete duties or measurable impact.</w:t>
      </w:r>
    </w:p>
    <w:p w:rsidR="00000000" w:rsidDel="00000000" w:rsidP="00000000" w:rsidRDefault="00000000" w:rsidRPr="00000000" w14:paraId="00000115">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 itinerary or poorly-defined start/end dates.</w:t>
      </w:r>
    </w:p>
    <w:p w:rsidR="00000000" w:rsidDel="00000000" w:rsidP="00000000" w:rsidRDefault="00000000" w:rsidRPr="00000000" w14:paraId="00000116">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proper advisory opinion or inadequate proof that the advisory opinion is from an appropriate peer group.</w:t>
      </w:r>
    </w:p>
    <w:p w:rsidR="00000000" w:rsidDel="00000000" w:rsidP="00000000" w:rsidRDefault="00000000" w:rsidRPr="00000000" w14:paraId="0000011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numPr>
          <w:ilvl w:val="0"/>
          <w:numId w:val="29"/>
        </w:numPr>
        <w:spacing w:after="8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AGENT MODEL:</w:t>
      </w:r>
      <w:r w:rsidDel="00000000" w:rsidR="00000000" w:rsidRPr="00000000">
        <w:rPr>
          <w:rtl w:val="0"/>
        </w:rPr>
      </w:r>
    </w:p>
    <w:p w:rsidR="00000000" w:rsidDel="00000000" w:rsidP="00000000" w:rsidRDefault="00000000" w:rsidRPr="00000000" w14:paraId="000001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U.S. agent (a U.S. person or entity) files Form I-129 as the petitioner on behalf of the beneficiary. The agent model has two common architectures:</w:t>
      </w:r>
    </w:p>
    <w:p w:rsidR="00000000" w:rsidDel="00000000" w:rsidP="00000000" w:rsidRDefault="00000000" w:rsidRPr="00000000" w14:paraId="0000011A">
      <w:pPr>
        <w:numPr>
          <w:ilvl w:val="0"/>
          <w:numId w:val="4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Agent acting as the employer:</w:t>
      </w:r>
      <w:r w:rsidDel="00000000" w:rsidR="00000000" w:rsidRPr="00000000">
        <w:rPr>
          <w:rFonts w:ascii="Times New Roman" w:cs="Times New Roman" w:eastAsia="Times New Roman" w:hAnsi="Times New Roman"/>
          <w:sz w:val="24"/>
          <w:szCs w:val="24"/>
          <w:rtl w:val="0"/>
        </w:rPr>
        <w:t xml:space="preserve"> The agent signs the petition as the employer (typical for talent/management agencies or booking agents).</w:t>
        <w:br w:type="textWrapping"/>
      </w:r>
    </w:p>
    <w:p w:rsidR="00000000" w:rsidDel="00000000" w:rsidP="00000000" w:rsidRDefault="00000000" w:rsidRPr="00000000" w14:paraId="0000011B">
      <w:pPr>
        <w:numPr>
          <w:ilvl w:val="0"/>
          <w:numId w:val="4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Agent representing multiple employers:</w:t>
      </w:r>
      <w:r w:rsidDel="00000000" w:rsidR="00000000" w:rsidRPr="00000000">
        <w:rPr>
          <w:rFonts w:ascii="Times New Roman" w:cs="Times New Roman" w:eastAsia="Times New Roman" w:hAnsi="Times New Roman"/>
          <w:sz w:val="24"/>
          <w:szCs w:val="24"/>
          <w:rtl w:val="0"/>
        </w:rPr>
        <w:t xml:space="preserve"> The agent files a single petition that includes a complete itinerary of engagements for multiple U.S. employers/venues (common for consultants, performers, speakers, and freelancers). The agent can also file for a foreign employer acting through a U.S. agent.</w:t>
        <w:br w:type="textWrapping"/>
      </w:r>
    </w:p>
    <w:p w:rsidR="00000000" w:rsidDel="00000000" w:rsidP="00000000" w:rsidRDefault="00000000" w:rsidRPr="00000000" w14:paraId="000001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Who may file as an agent:</w:t>
      </w:r>
      <w:r w:rsidDel="00000000" w:rsidR="00000000" w:rsidRPr="00000000">
        <w:rPr>
          <w:rFonts w:ascii="Times New Roman" w:cs="Times New Roman" w:eastAsia="Times New Roman" w:hAnsi="Times New Roman"/>
          <w:sz w:val="24"/>
          <w:szCs w:val="24"/>
          <w:rtl w:val="0"/>
        </w:rPr>
        <w:t xml:space="preserve"> Any U.S. person or entity that can lawfully enter into contracts and act on behalf of employers/beneficiaries. When a foreign employer uses an agent, the agent files on its behalf and must document the agent-employer relationship. USCIS treats the agent as the petitioner for adjudicative purposes.</w:t>
      </w:r>
    </w:p>
    <w:p w:rsidR="00000000" w:rsidDel="00000000" w:rsidP="00000000" w:rsidRDefault="00000000" w:rsidRPr="00000000" w14:paraId="000001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Required Documents</w:t>
      </w:r>
      <w:r w:rsidDel="00000000" w:rsidR="00000000" w:rsidRPr="00000000">
        <w:rPr>
          <w:rtl w:val="0"/>
        </w:rPr>
      </w:r>
    </w:p>
    <w:p w:rsidR="00000000" w:rsidDel="00000000" w:rsidP="00000000" w:rsidRDefault="00000000" w:rsidRPr="00000000" w14:paraId="0000011E">
      <w:pPr>
        <w:numPr>
          <w:ilvl w:val="0"/>
          <w:numId w:val="19"/>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Form I-129 with the O/P supplement.</w:t>
        <w:br w:type="textWrapping"/>
      </w:r>
    </w:p>
    <w:p w:rsidR="00000000" w:rsidDel="00000000" w:rsidP="00000000" w:rsidRDefault="00000000" w:rsidRPr="00000000" w14:paraId="0000011F">
      <w:pPr>
        <w:numPr>
          <w:ilvl w:val="0"/>
          <w:numId w:val="1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 petitioner letter describing the agent’s role (employer vs. representative), the beneficiary’s proposed activities, and how the agent will manage engagements.</w:t>
        <w:br w:type="textWrapping"/>
      </w:r>
    </w:p>
    <w:p w:rsidR="00000000" w:rsidDel="00000000" w:rsidP="00000000" w:rsidRDefault="00000000" w:rsidRPr="00000000" w14:paraId="00000120">
      <w:pPr>
        <w:numPr>
          <w:ilvl w:val="0"/>
          <w:numId w:val="1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Contracts or Agreements: one or more of the following depending on the case:</w:t>
        <w:br w:type="textWrapping"/>
      </w:r>
    </w:p>
    <w:p w:rsidR="00000000" w:rsidDel="00000000" w:rsidP="00000000" w:rsidRDefault="00000000" w:rsidRPr="00000000" w14:paraId="00000121">
      <w:pPr>
        <w:numPr>
          <w:ilvl w:val="1"/>
          <w:numId w:val="1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 between agent and beneficiary (if agent is acting as employer); and/or</w:t>
        <w:br w:type="textWrapping"/>
      </w:r>
    </w:p>
    <w:p w:rsidR="00000000" w:rsidDel="00000000" w:rsidP="00000000" w:rsidRDefault="00000000" w:rsidRPr="00000000" w14:paraId="00000122">
      <w:pPr>
        <w:numPr>
          <w:ilvl w:val="1"/>
          <w:numId w:val="1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Contracts between the agent and each end employer/venue (when agent represents multiple employers); and/or</w:t>
        <w:br w:type="textWrapping"/>
      </w:r>
    </w:p>
    <w:p w:rsidR="00000000" w:rsidDel="00000000" w:rsidP="00000000" w:rsidRDefault="00000000" w:rsidRPr="00000000" w14:paraId="00000123">
      <w:pPr>
        <w:numPr>
          <w:ilvl w:val="1"/>
          <w:numId w:val="19"/>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signed summary of the terms if no formal contract exists. USCIS guidance and I-129 instructions emphasize that, where multiple employers are involved, the petition must include a complete itinerary (dates, venues, employers/clients, addresses).</w:t>
        <w:br w:type="textWrapping"/>
      </w:r>
    </w:p>
    <w:p w:rsidR="00000000" w:rsidDel="00000000" w:rsidP="00000000" w:rsidRDefault="00000000" w:rsidRPr="00000000" w14:paraId="00000124">
      <w:pPr>
        <w:numPr>
          <w:ilvl w:val="0"/>
          <w:numId w:val="1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itinerary of services/engagements: specific dates, locations, nature of engagement, and the employer/venue for each entry. This is crucial for agent petitions that cover multiple engagements.</w:t>
        <w:br w:type="textWrapping"/>
      </w:r>
    </w:p>
    <w:p w:rsidR="00000000" w:rsidDel="00000000" w:rsidP="00000000" w:rsidRDefault="00000000" w:rsidRPr="00000000" w14:paraId="00000125">
      <w:pPr>
        <w:numPr>
          <w:ilvl w:val="0"/>
          <w:numId w:val="19"/>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Peer-group consultation / advisory opinion (same requirement as employer model). If the agent represents multiple employers, the consultation letter should address the beneficiary’s qualifications for the types of services listed in the itinerary.</w:t>
        <w:br w:type="textWrapping"/>
      </w:r>
    </w:p>
    <w:p w:rsidR="00000000" w:rsidDel="00000000" w:rsidP="00000000" w:rsidRDefault="00000000" w:rsidRPr="00000000" w14:paraId="0000012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Advantages of the Agent Model</w:t>
      </w:r>
    </w:p>
    <w:p w:rsidR="00000000" w:rsidDel="00000000" w:rsidP="00000000" w:rsidRDefault="00000000" w:rsidRPr="00000000" w14:paraId="00000127">
      <w:pPr>
        <w:numPr>
          <w:ilvl w:val="0"/>
          <w:numId w:val="3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for consultants, freelancers, performers, and speakers to include multiple short-term engagements under one petition.</w:t>
      </w:r>
    </w:p>
    <w:p w:rsidR="00000000" w:rsidDel="00000000" w:rsidP="00000000" w:rsidRDefault="00000000" w:rsidRPr="00000000" w14:paraId="00000128">
      <w:pPr>
        <w:numPr>
          <w:ilvl w:val="0"/>
          <w:numId w:val="3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Useful when a beneficiary’s engagements are project-based, intermittent, or geographically diverse.</w:t>
      </w:r>
    </w:p>
    <w:p w:rsidR="00000000" w:rsidDel="00000000" w:rsidP="00000000" w:rsidRDefault="00000000" w:rsidRPr="00000000" w14:paraId="000001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Common RFE/denial using agent model:</w:t>
      </w:r>
      <w:r w:rsidDel="00000000" w:rsidR="00000000" w:rsidRPr="00000000">
        <w:rPr>
          <w:rtl w:val="0"/>
        </w:rPr>
      </w:r>
    </w:p>
    <w:p w:rsidR="00000000" w:rsidDel="00000000" w:rsidP="00000000" w:rsidRDefault="00000000" w:rsidRPr="00000000" w14:paraId="0000012A">
      <w:pPr>
        <w:numPr>
          <w:ilvl w:val="0"/>
          <w:numId w:val="1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Incomplete or vague itineraries (missing venues, dates, or client names).</w:t>
      </w:r>
    </w:p>
    <w:p w:rsidR="00000000" w:rsidDel="00000000" w:rsidP="00000000" w:rsidRDefault="00000000" w:rsidRPr="00000000" w14:paraId="0000012B">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contracts or only oral promises between agent and employers/venues.</w:t>
      </w:r>
    </w:p>
    <w:p w:rsidR="00000000" w:rsidDel="00000000" w:rsidP="00000000" w:rsidRDefault="00000000" w:rsidRPr="00000000" w14:paraId="0000012C">
      <w:pPr>
        <w:numPr>
          <w:ilvl w:val="0"/>
          <w:numId w:val="1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show agent authority or failure to show who will actually employ/pay the beneficiary.</w:t>
      </w:r>
    </w:p>
    <w:p w:rsidR="00000000" w:rsidDel="00000000" w:rsidP="00000000" w:rsidRDefault="00000000" w:rsidRPr="00000000" w14:paraId="0000012D">
      <w:pPr>
        <w:numPr>
          <w:ilvl w:val="0"/>
          <w:numId w:val="1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 petitions that attempt to list multiple beneficiaries on a single I-129.</w:t>
      </w:r>
    </w:p>
    <w:p w:rsidR="00000000" w:rsidDel="00000000" w:rsidP="00000000" w:rsidRDefault="00000000" w:rsidRPr="00000000" w14:paraId="0000012E">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UPDATE ON O-1A POLICY MEMO UNDER THE 2026 PRESIDENT TRUMP’S ADMINISTRATION </w:t>
      </w:r>
    </w:p>
    <w:p w:rsidR="00000000" w:rsidDel="00000000" w:rsidP="00000000" w:rsidRDefault="00000000" w:rsidRPr="00000000" w14:paraId="000001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b w:val="1"/>
          <w:bCs w:val="1"/>
          <w:sz w:val="24"/>
          <w:szCs w:val="24"/>
          <w:rtl w:val="0"/>
        </w:rPr>
        <w:t xml:space="preserve">January 1, 2026</w:t>
      </w:r>
      <w:r w:rsidDel="00000000" w:rsidR="00000000" w:rsidRPr="00000000">
        <w:rPr>
          <w:rFonts w:ascii="Times New Roman" w:cs="Times New Roman" w:eastAsia="Times New Roman" w:hAnsi="Times New Roman"/>
          <w:sz w:val="24"/>
          <w:szCs w:val="24"/>
          <w:rtl w:val="0"/>
        </w:rPr>
        <w:t xml:space="preserve">, U.S. Citizenship and Immigration Services issued Policy Memorandum PM-602-0194, directing officers to place adjudicative holds on the final disposition of pending immigration benefit applications filed by or for individuals connected to the countries designated in Presidential Proclamation (PP) 10998. The memorandum expands earlier “hold and review” guidance and instructs USCIS to pause final decisions while conducting additional vetting and, in some cases, re-reviews of previously approved benefits.</w:t>
      </w:r>
      <w:r w:rsidDel="00000000" w:rsidR="00000000" w:rsidRPr="00000000">
        <w:rPr>
          <w:rtl w:val="0"/>
        </w:rPr>
      </w:r>
    </w:p>
    <w:p w:rsidR="00000000" w:rsidDel="00000000" w:rsidP="00000000" w:rsidRDefault="00000000" w:rsidRPr="00000000" w14:paraId="000001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(Petition decisions mean the final decisions, such as Approvals, Denials, or Dismissal of a case)</w:t>
      </w:r>
    </w:p>
    <w:p w:rsidR="00000000" w:rsidDel="00000000" w:rsidP="00000000" w:rsidRDefault="00000000" w:rsidRPr="00000000" w14:paraId="000001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42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Specific Implications For O-1A Visas</w:t>
      </w:r>
    </w:p>
    <w:p w:rsidR="00000000" w:rsidDel="00000000" w:rsidP="00000000" w:rsidRDefault="00000000" w:rsidRPr="00000000" w14:paraId="00000134">
      <w:pPr>
        <w:numPr>
          <w:ilvl w:val="0"/>
          <w:numId w:val="17"/>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Pending O-1A petitions</w:t>
      </w:r>
      <w:r w:rsidDel="00000000" w:rsidR="00000000" w:rsidRPr="00000000">
        <w:rPr>
          <w:rFonts w:ascii="Times New Roman" w:cs="Times New Roman" w:eastAsia="Times New Roman" w:hAnsi="Times New Roman"/>
          <w:sz w:val="24"/>
          <w:szCs w:val="24"/>
          <w:rtl w:val="0"/>
        </w:rPr>
        <w:t xml:space="preserve"> filed for beneficiaries who are nationals or were born in PP 10998 countries may be placed on hold for additional security review; beneficiaries should expect potentially long, indeterminate delays before a final adjudication is issued.</w:t>
        <w:br w:type="textWrapping"/>
      </w:r>
    </w:p>
    <w:p w:rsidR="00000000" w:rsidDel="00000000" w:rsidP="00000000" w:rsidRDefault="00000000" w:rsidRPr="00000000" w14:paraId="00000135">
      <w:pPr>
        <w:numPr>
          <w:ilvl w:val="0"/>
          <w:numId w:val="1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O-1A petitions</w:t>
      </w:r>
      <w:r w:rsidDel="00000000" w:rsidR="00000000" w:rsidRPr="00000000">
        <w:rPr>
          <w:rFonts w:ascii="Times New Roman" w:cs="Times New Roman" w:eastAsia="Times New Roman" w:hAnsi="Times New Roman"/>
          <w:sz w:val="24"/>
          <w:szCs w:val="24"/>
          <w:rtl w:val="0"/>
        </w:rPr>
        <w:t xml:space="preserve"> for affected individuals may be subject to re-review if the approval date falls within the review window specified in the memorandum. Re-review does not equal automatic revocation, but petitioners should be prepared to respond to additional requests for information.</w:t>
        <w:br w:type="textWrapping"/>
      </w:r>
    </w:p>
    <w:p w:rsidR="00000000" w:rsidDel="00000000" w:rsidP="00000000" w:rsidRDefault="00000000" w:rsidRPr="00000000" w14:paraId="00000136">
      <w:pPr>
        <w:numPr>
          <w:ilvl w:val="0"/>
          <w:numId w:val="17"/>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Filing remains permitted.</w:t>
      </w:r>
      <w:r w:rsidDel="00000000" w:rsidR="00000000" w:rsidRPr="00000000">
        <w:rPr>
          <w:rFonts w:ascii="Times New Roman" w:cs="Times New Roman" w:eastAsia="Times New Roman" w:hAnsi="Times New Roman"/>
          <w:sz w:val="24"/>
          <w:szCs w:val="24"/>
          <w:rtl w:val="0"/>
        </w:rPr>
        <w:t xml:space="preserve"> USCIS continues to accept filings and may conduct non-final processing (e.g., background checks), but final decisions will be held where the memorandum applies. Premium processing may speed internal steps but does not guarantee release from a hold imposed under PM-602-0194.</w:t>
      </w:r>
    </w:p>
    <w:p w:rsidR="00000000" w:rsidDel="00000000" w:rsidP="00000000" w:rsidRDefault="00000000" w:rsidRPr="00000000" w14:paraId="0000013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Which Countries are affected by the USCIS Adjudicative Hold</w:t>
      </w: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1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hold applies to nationals </w:t>
      </w:r>
      <w:r w:rsidDel="00000000" w:rsidR="00000000" w:rsidRPr="00000000">
        <w:rPr>
          <w:rFonts w:ascii="Times New Roman" w:cs="Times New Roman" w:eastAsia="Times New Roman" w:hAnsi="Times New Roman"/>
          <w:b w:val="1"/>
          <w:bCs w:val="1"/>
          <w:sz w:val="24"/>
          <w:szCs w:val="24"/>
          <w:rtl w:val="0"/>
        </w:rPr>
        <w:t xml:space="preserve">from 39 </w:t>
      </w:r>
      <w:r w:rsidDel="00000000" w:rsidR="00000000" w:rsidRPr="00000000">
        <w:rPr>
          <w:rFonts w:ascii="Times New Roman" w:cs="Times New Roman" w:eastAsia="Times New Roman" w:hAnsi="Times New Roman"/>
          <w:sz w:val="24"/>
          <w:szCs w:val="24"/>
          <w:rtl w:val="0"/>
        </w:rPr>
        <w:t xml:space="preserve">countries identified in Presidential Proclamation 10998. These countries are divided into two categories (</w:t>
      </w:r>
      <w:r w:rsidDel="00000000" w:rsidR="00000000" w:rsidRPr="00000000">
        <w:rPr>
          <w:rFonts w:ascii="Times New Roman" w:cs="Times New Roman" w:eastAsia="Times New Roman" w:hAnsi="Times New Roman"/>
          <w:b w:val="1"/>
          <w:bCs w:val="1"/>
          <w:sz w:val="24"/>
          <w:szCs w:val="24"/>
          <w:rtl w:val="0"/>
        </w:rPr>
        <w:t xml:space="preserve">Full &amp; Partial Restriction)</w:t>
      </w:r>
      <w:r w:rsidDel="00000000" w:rsidR="00000000" w:rsidRPr="00000000">
        <w:rPr>
          <w:rFonts w:ascii="Times New Roman" w:cs="Times New Roman" w:eastAsia="Times New Roman" w:hAnsi="Times New Roman"/>
          <w:sz w:val="24"/>
          <w:szCs w:val="24"/>
          <w:rtl w:val="0"/>
        </w:rPr>
        <w:t xml:space="preserve"> under the travel ban proclamation:</w:t>
      </w:r>
    </w:p>
    <w:p w:rsidR="00000000" w:rsidDel="00000000" w:rsidP="00000000" w:rsidRDefault="00000000" w:rsidRPr="00000000" w14:paraId="0000013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Countries with Full Restrictions Including Individuals with Travel Documents Issued by the Palestinian Authority</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Afghanistan,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Equatorial Guinea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Libya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South Sudan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Burma (Myanmar)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Eritrea</w:t>
            </w:r>
          </w:p>
          <w:p w:rsidR="00000000" w:rsidDel="00000000" w:rsidP="00000000" w:rsidRDefault="00000000" w:rsidRPr="00000000" w14:paraId="00000141">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Sudan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Burkina Faso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Haiti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Sierra Leone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Yemen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Republic of the Congo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50">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Countries with Partial Restrictions (subject to adjudicative hold on benefit applications):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Angola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Côte d’Ivoire (Ivory Coast)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Gambia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Senegal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Turkmenistan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Antigua and Barbuda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Cuba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Malawi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Tanzania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Venezuela</w:t>
            </w:r>
          </w:p>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Dominica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Mauritania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Zambia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Burundi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Gabin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Nigeria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Zimbabwe</w:t>
            </w:r>
          </w:p>
        </w:tc>
      </w:tr>
    </w:tbl>
    <w:p w:rsidR="00000000" w:rsidDel="00000000" w:rsidP="00000000" w:rsidRDefault="00000000" w:rsidRPr="00000000" w14:paraId="0000016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B</w:t>
      </w:r>
    </w:p>
    <w:p w:rsidR="00000000" w:rsidDel="00000000" w:rsidP="00000000" w:rsidRDefault="00000000" w:rsidRPr="00000000" w14:paraId="0000016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FEES AND FILING ADDRESS</w:t>
      </w:r>
    </w:p>
    <w:p w:rsidR="00000000" w:rsidDel="00000000" w:rsidP="00000000" w:rsidRDefault="00000000" w:rsidRPr="00000000" w14:paraId="000001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eligibility has been established, the next step in the O-1A process is properly filing the petition with U.S. Citizenship and Immigration Services (USCIS) and paying the required government filing fees. Unlike the EB-1A immigrant petition, the O-1A is a </w:t>
      </w:r>
      <w:r w:rsidDel="00000000" w:rsidR="00000000" w:rsidRPr="00000000">
        <w:rPr>
          <w:rFonts w:ascii="Times New Roman" w:cs="Times New Roman" w:eastAsia="Times New Roman" w:hAnsi="Times New Roman"/>
          <w:b w:val="1"/>
          <w:bCs w:val="1"/>
          <w:sz w:val="24"/>
          <w:szCs w:val="24"/>
          <w:rtl w:val="0"/>
        </w:rPr>
        <w:t xml:space="preserve">non-immigrant classification</w:t>
      </w:r>
      <w:r w:rsidDel="00000000" w:rsidR="00000000" w:rsidRPr="00000000">
        <w:rPr>
          <w:rFonts w:ascii="Times New Roman" w:cs="Times New Roman" w:eastAsia="Times New Roman" w:hAnsi="Times New Roman"/>
          <w:sz w:val="24"/>
          <w:szCs w:val="24"/>
          <w:rtl w:val="0"/>
        </w:rPr>
        <w:t xml:space="preserve"> and is filed using </w:t>
      </w:r>
      <w:r w:rsidDel="00000000" w:rsidR="00000000" w:rsidRPr="00000000">
        <w:rPr>
          <w:rFonts w:ascii="Times New Roman" w:cs="Times New Roman" w:eastAsia="Times New Roman" w:hAnsi="Times New Roman"/>
          <w:b w:val="1"/>
          <w:bCs w:val="1"/>
          <w:sz w:val="24"/>
          <w:szCs w:val="24"/>
          <w:rtl w:val="0"/>
        </w:rPr>
        <w:t xml:space="preserve">Form I-129, Petition for a Nonimmigrant Worker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 must be filed by a U.S. employer or authorized agent (self-petitioning is not permitted for O-1A). Petitioners may also request premium processing by filing Form I-907. As </w:t>
      </w:r>
      <w:hyperlink r:id="rId10">
        <w:r w:rsidDel="00000000" w:rsidR="00000000" w:rsidRPr="00000000">
          <w:rPr>
            <w:rFonts w:ascii="Times New Roman" w:cs="Times New Roman" w:eastAsia="Times New Roman" w:hAnsi="Times New Roman"/>
            <w:color w:val="1155cc"/>
            <w:sz w:val="24"/>
            <w:szCs w:val="24"/>
            <w:u w:val="single"/>
            <w:rtl w:val="0"/>
          </w:rPr>
          <w:t xml:space="preserve">USCIS filing fees</w:t>
        </w:r>
      </w:hyperlink>
      <w:r w:rsidDel="00000000" w:rsidR="00000000" w:rsidRPr="00000000">
        <w:rPr>
          <w:rFonts w:ascii="Times New Roman" w:cs="Times New Roman" w:eastAsia="Times New Roman" w:hAnsi="Times New Roman"/>
          <w:sz w:val="24"/>
          <w:szCs w:val="24"/>
          <w:rtl w:val="0"/>
        </w:rPr>
        <w:t xml:space="preserve"> are subject to periodic regulatory adjustments, petitioners must always confirm the current fee schedule directly from USCIS before filing. Incorrect fee amounts or improper payment methods will result in rejection at intake.</w:t>
      </w:r>
    </w:p>
    <w:p w:rsidR="00000000" w:rsidDel="00000000" w:rsidP="00000000" w:rsidRDefault="00000000" w:rsidRPr="00000000" w14:paraId="00000172">
      <w:pPr>
        <w:spacing w:after="240" w:befor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 Type</w:t>
            </w:r>
          </w:p>
          <w:p w:rsidR="00000000" w:rsidDel="00000000" w:rsidP="00000000" w:rsidRDefault="00000000" w:rsidRPr="00000000" w14:paraId="0000017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Amount (USD)</w:t>
            </w:r>
          </w:p>
          <w:p w:rsidR="00000000" w:rsidDel="00000000" w:rsidP="00000000" w:rsidRDefault="00000000" w:rsidRPr="00000000" w14:paraId="0000017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8">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I-129 Base Filing Fee</w:t>
            </w:r>
          </w:p>
          <w:p w:rsidR="00000000" w:rsidDel="00000000" w:rsidP="00000000" w:rsidRDefault="00000000" w:rsidRPr="00000000" w14:paraId="0000017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$1055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government filing fee for O-1A petitions.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Asylum Program Fee</w:t>
            </w:r>
          </w:p>
          <w:p w:rsidR="00000000" w:rsidDel="00000000" w:rsidP="00000000" w:rsidRDefault="00000000" w:rsidRPr="00000000" w14:paraId="0000018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$600</w:t>
            </w:r>
            <w:r w:rsidDel="00000000" w:rsidR="00000000" w:rsidRPr="00000000">
              <w:rPr>
                <w:rFonts w:ascii="Times New Roman" w:cs="Times New Roman" w:eastAsia="Times New Roman" w:hAnsi="Times New Roman"/>
                <w:sz w:val="24"/>
                <w:szCs w:val="24"/>
                <w:rtl w:val="0"/>
              </w:rPr>
              <w:t xml:space="preserve"> (standard employer)</w:t>
            </w:r>
          </w:p>
          <w:p w:rsidR="00000000" w:rsidDel="00000000" w:rsidP="00000000" w:rsidRDefault="00000000" w:rsidRPr="00000000" w14:paraId="0000018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$300</w:t>
            </w:r>
            <w:r w:rsidDel="00000000" w:rsidR="00000000" w:rsidRPr="00000000">
              <w:rPr>
                <w:rFonts w:ascii="Gungsuh" w:cs="Gungsuh" w:eastAsia="Gungsuh" w:hAnsi="Gungsuh"/>
                <w:sz w:val="24"/>
                <w:szCs w:val="24"/>
                <w:rtl w:val="0"/>
              </w:rPr>
              <w:t xml:space="preserve"> (small employer ≤25 employees)</w:t>
            </w:r>
            <w:r w:rsidDel="00000000" w:rsidR="00000000" w:rsidRPr="00000000">
              <w:rPr>
                <w:rtl w:val="0"/>
              </w:rPr>
            </w:r>
          </w:p>
          <w:p w:rsidR="00000000" w:rsidDel="00000000" w:rsidP="00000000" w:rsidRDefault="00000000" w:rsidRPr="00000000" w14:paraId="0000018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for most Form I-129 filings. Reduced fee applies to small employers.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Total I-129 Filing Cost </w:t>
            </w:r>
            <w:r w:rsidDel="00000000" w:rsidR="00000000" w:rsidRPr="00000000">
              <w:rPr>
                <w:rFonts w:ascii="Times New Roman" w:cs="Times New Roman" w:eastAsia="Times New Roman" w:hAnsi="Times New Roman"/>
                <w:b w:val="1"/>
                <w:bCs w:val="1"/>
                <w:sz w:val="24"/>
                <w:szCs w:val="24"/>
                <w:rtl w:val="0"/>
              </w:rPr>
              <w:t xml:space="preserve">(Large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I-129 + full $600 asylum fee</w:t>
            </w:r>
          </w:p>
          <w:p w:rsidR="00000000" w:rsidDel="00000000" w:rsidP="00000000" w:rsidRDefault="00000000" w:rsidRPr="00000000" w14:paraId="0000018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Total I-129 Filing Cost </w:t>
            </w:r>
            <w:r w:rsidDel="00000000" w:rsidR="00000000" w:rsidRPr="00000000">
              <w:rPr>
                <w:rFonts w:ascii="Times New Roman" w:cs="Times New Roman" w:eastAsia="Times New Roman" w:hAnsi="Times New Roman"/>
                <w:b w:val="1"/>
                <w:bCs w:val="1"/>
                <w:sz w:val="24"/>
                <w:szCs w:val="24"/>
                <w:rtl w:val="0"/>
              </w:rPr>
              <w:t xml:space="preserve">(Small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I-129 + reduced asylum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Premium Processing </w:t>
            </w:r>
          </w:p>
          <w:p w:rsidR="00000000" w:rsidDel="00000000" w:rsidP="00000000" w:rsidRDefault="00000000" w:rsidRPr="00000000" w14:paraId="0000018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 I‑907,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$2,965 </w:t>
            </w:r>
            <w:r w:rsidDel="00000000" w:rsidR="00000000" w:rsidRPr="00000000">
              <w:rPr>
                <w:rFonts w:ascii="Times New Roman" w:cs="Times New Roman" w:eastAsia="Times New Roman" w:hAnsi="Times New Roman"/>
                <w:sz w:val="24"/>
                <w:szCs w:val="24"/>
                <w:rtl w:val="0"/>
              </w:rPr>
              <w:t xml:space="preserve">(effective March 1,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service for faster adjudication; fees may change with inflation adjustments.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Adjustment of status (I-485)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Equally important is filing the petition at the </w:t>
      </w:r>
      <w:hyperlink r:id="rId11">
        <w:r w:rsidDel="00000000" w:rsidR="00000000" w:rsidRPr="00000000">
          <w:rPr>
            <w:rFonts w:ascii="Times New Roman" w:cs="Times New Roman" w:eastAsia="Times New Roman" w:hAnsi="Times New Roman"/>
            <w:color w:val="1155cc"/>
            <w:sz w:val="24"/>
            <w:szCs w:val="24"/>
            <w:u w:val="single"/>
            <w:rtl w:val="0"/>
          </w:rPr>
          <w:t xml:space="preserve">Correct USCIS Filling Addresses</w:t>
        </w:r>
      </w:hyperlink>
      <w:commentRangeStart w:id="0"/>
      <w:commentRangeStart w:id="1"/>
      <w:r w:rsidDel="00000000" w:rsidR="00000000" w:rsidRPr="00000000">
        <w:rPr>
          <w:rFonts w:ascii="Times New Roman" w:cs="Times New Roman" w:eastAsia="Times New Roman" w:hAnsi="Times New Roman"/>
          <w:sz w:val="24"/>
          <w:szCs w:val="24"/>
          <w:rtl w:val="0"/>
        </w:rPr>
        <w:t xml:space="preserve"> </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which depends on whether the petition is submitted by regular mail or by courier service. USCIS maintains different addresses for physical mail (USPS) and express courier services such as </w:t>
      </w:r>
      <w:r w:rsidDel="00000000" w:rsidR="00000000" w:rsidRPr="00000000">
        <w:rPr>
          <w:rFonts w:ascii="Times New Roman" w:cs="Times New Roman" w:eastAsia="Times New Roman" w:hAnsi="Times New Roman"/>
          <w:b w:val="1"/>
          <w:bCs w:val="1"/>
          <w:sz w:val="24"/>
          <w:szCs w:val="24"/>
          <w:rtl w:val="0"/>
        </w:rPr>
        <w:t xml:space="preserve">FedEx, UPS, or DHL</w:t>
      </w:r>
      <w:r w:rsidDel="00000000" w:rsidR="00000000" w:rsidRPr="00000000">
        <w:rPr>
          <w:rFonts w:ascii="Times New Roman" w:cs="Times New Roman" w:eastAsia="Times New Roman" w:hAnsi="Times New Roman"/>
          <w:sz w:val="24"/>
          <w:szCs w:val="24"/>
          <w:rtl w:val="0"/>
        </w:rPr>
        <w:t xml:space="preserve">. Filing at the wrong address can delay processing or lead to rejection. Before submission, petitioners should confirm the correct filing address by visiting the official USCIS </w:t>
      </w:r>
      <w:r w:rsidDel="00000000" w:rsidR="00000000" w:rsidRPr="00000000">
        <w:rPr>
          <w:rFonts w:ascii="Times New Roman" w:cs="Times New Roman" w:eastAsia="Times New Roman" w:hAnsi="Times New Roman"/>
          <w:i w:val="1"/>
          <w:iCs w:val="1"/>
          <w:sz w:val="24"/>
          <w:szCs w:val="24"/>
          <w:rtl w:val="0"/>
        </w:rPr>
        <w:t xml:space="preserve">“</w:t>
      </w:r>
      <w:hyperlink r:id="rId12">
        <w:r w:rsidDel="00000000" w:rsidR="00000000" w:rsidRPr="00000000">
          <w:rPr>
            <w:rFonts w:ascii="Times New Roman" w:cs="Times New Roman" w:eastAsia="Times New Roman" w:hAnsi="Times New Roman"/>
            <w:color w:val="1155cc"/>
            <w:sz w:val="24"/>
            <w:szCs w:val="24"/>
            <w:u w:val="single"/>
            <w:rtl w:val="0"/>
          </w:rPr>
          <w:t xml:space="preserve">Direct Filling Addresses for Form I-129</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page and selecting the appropriate delivery method. The address should be checked on the same day the petition is sent, as USCIS periodically updates its filing locations. Always retain proof of delivery and a complete copy of the filed petition for your records.</w:t>
      </w:r>
    </w:p>
    <w:p w:rsidR="00000000" w:rsidDel="00000000" w:rsidP="00000000" w:rsidRDefault="00000000" w:rsidRPr="00000000" w14:paraId="000001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USCIS provides a Fee Calculator to help applicants determine the total filing cost for immigration benefits, as most USCIS fees are not fixed and are subject to change. Using the calculator allows applicants to see the cumulative amount payable before filing, rather than estimating form by form. This is especially useful where multiple forms are filed together, as some applications trigger additional fees while others do not.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https://www.uscis.gov/feecalculator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C</w:t>
      </w:r>
    </w:p>
    <w:p w:rsidR="00000000" w:rsidDel="00000000" w:rsidP="00000000" w:rsidRDefault="00000000" w:rsidRPr="00000000" w14:paraId="0000019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O-1A INTERVIEW PREP GUIDE </w:t>
      </w: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 O-1A petition (Form I-129) is filed, USCIS or a U.S. consulate may schedule an interview to verify information, assess credibility, and clarify the facts supporting extraordinary ability. Interviews are not automatic for every O-1A case, but you must be prepared as if one will occur. This guide gives you practical preparation steps, targeted question sets (by topic), concise answering strategies, sample answers, a documents checklist, and common traps with recommended responses.</w:t>
      </w:r>
    </w:p>
    <w:p w:rsidR="00000000" w:rsidDel="00000000" w:rsidP="00000000" w:rsidRDefault="00000000" w:rsidRPr="00000000" w14:paraId="0000019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PRE-INTERVIEW PREPARATION CHECKLIST</w:t>
      </w:r>
    </w:p>
    <w:p w:rsidR="00000000" w:rsidDel="00000000" w:rsidP="00000000" w:rsidRDefault="00000000" w:rsidRPr="00000000" w14:paraId="000001A1">
      <w:pPr>
        <w:numPr>
          <w:ilvl w:val="0"/>
          <w:numId w:val="2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the Full Petition Packet: </w:t>
      </w:r>
      <w:r w:rsidDel="00000000" w:rsidR="00000000" w:rsidRPr="00000000">
        <w:rPr>
          <w:rFonts w:ascii="Times New Roman" w:cs="Times New Roman" w:eastAsia="Times New Roman" w:hAnsi="Times New Roman"/>
          <w:sz w:val="24"/>
          <w:szCs w:val="24"/>
          <w:rtl w:val="0"/>
        </w:rPr>
        <w:t xml:space="preserve">Re-read the petition cover letter, exhibit index, all exhibits, itinerary, and advisory/consultation letter. Memorize the facts you have submitted such as dates, job title, project scope, and the exact language used to describe your contributions.</w:t>
        <w:br w:type="textWrapping"/>
      </w:r>
    </w:p>
    <w:p w:rsidR="00000000" w:rsidDel="00000000" w:rsidP="00000000" w:rsidRDefault="00000000" w:rsidRPr="00000000" w14:paraId="000001A2">
      <w:pPr>
        <w:numPr>
          <w:ilvl w:val="0"/>
          <w:numId w:val="2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Prepare a One-Page Narrative Matrix:</w:t>
      </w:r>
      <w:r w:rsidDel="00000000" w:rsidR="00000000" w:rsidRPr="00000000">
        <w:rPr>
          <w:rFonts w:ascii="Times New Roman" w:cs="Times New Roman" w:eastAsia="Times New Roman" w:hAnsi="Times New Roman"/>
          <w:sz w:val="24"/>
          <w:szCs w:val="24"/>
          <w:rtl w:val="0"/>
        </w:rPr>
        <w:t xml:space="preserve"> On a single page, map each of the three claimed O-1A criteria to the specific exhibits that support them. For each exhibit, include a 1-2 sentence explanation of how it satisfies the criterion. Print and bring this to the interview.</w:t>
        <w:br w:type="textWrapping"/>
      </w:r>
    </w:p>
    <w:p w:rsidR="00000000" w:rsidDel="00000000" w:rsidP="00000000" w:rsidRDefault="00000000" w:rsidRPr="00000000" w14:paraId="000001A3">
      <w:pPr>
        <w:numPr>
          <w:ilvl w:val="0"/>
          <w:numId w:val="2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Practice Concise, Factual Answers:</w:t>
      </w:r>
      <w:r w:rsidDel="00000000" w:rsidR="00000000" w:rsidRPr="00000000">
        <w:rPr>
          <w:rFonts w:ascii="Cardo" w:cs="Cardo" w:eastAsia="Cardo" w:hAnsi="Cardo"/>
          <w:sz w:val="24"/>
          <w:szCs w:val="24"/>
          <w:rtl w:val="0"/>
        </w:rPr>
        <w:t xml:space="preserve"> Rehearse short answers (30-90 seconds) that follow this pattern: direct statement → exhibit tie-in → brief impact/example. Avoid long monologues; be ready to pause after each answer and show the supporting exhibit.</w:t>
        <w:br w:type="textWrapping"/>
      </w:r>
    </w:p>
    <w:p w:rsidR="00000000" w:rsidDel="00000000" w:rsidP="00000000" w:rsidRDefault="00000000" w:rsidRPr="00000000" w14:paraId="000001A4">
      <w:pPr>
        <w:numPr>
          <w:ilvl w:val="0"/>
          <w:numId w:val="2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Assemble Originals + Tabbed Copy Set: </w:t>
      </w:r>
      <w:r w:rsidDel="00000000" w:rsidR="00000000" w:rsidRPr="00000000">
        <w:rPr>
          <w:rFonts w:ascii="Times New Roman" w:cs="Times New Roman" w:eastAsia="Times New Roman" w:hAnsi="Times New Roman"/>
          <w:sz w:val="24"/>
          <w:szCs w:val="24"/>
          <w:rtl w:val="0"/>
        </w:rPr>
        <w:t xml:space="preserve">Create a neat interview folder containing: originals of the employer/agent letter, itinerary, advisory opinion, passport, ID documents, award certificates, key publications, contracts, and pay evidence alongside one tabbed, paginated copy set of the entire petition for the officer. Label tabs with exhibit numbers.</w:t>
        <w:br w:type="textWrapping"/>
      </w:r>
    </w:p>
    <w:p w:rsidR="00000000" w:rsidDel="00000000" w:rsidP="00000000" w:rsidRDefault="00000000" w:rsidRPr="00000000" w14:paraId="000001A5">
      <w:pPr>
        <w:numPr>
          <w:ilvl w:val="0"/>
          <w:numId w:val="2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Coordinate with the Petitioner/Agent: </w:t>
      </w:r>
      <w:r w:rsidDel="00000000" w:rsidR="00000000" w:rsidRPr="00000000">
        <w:rPr>
          <w:rFonts w:ascii="Times New Roman" w:cs="Times New Roman" w:eastAsia="Times New Roman" w:hAnsi="Times New Roman"/>
          <w:sz w:val="24"/>
          <w:szCs w:val="24"/>
          <w:rtl w:val="0"/>
        </w:rPr>
        <w:t xml:space="preserve">Confirm that the petitioner’s or agent’s facts (start/end dates, salary, duties, employer name) exactly match what you will say. If the petitioner will attend, rehearse a short joint narrative so both stories align.</w:t>
        <w:br w:type="textWrapping"/>
      </w:r>
    </w:p>
    <w:p w:rsidR="00000000" w:rsidDel="00000000" w:rsidP="00000000" w:rsidRDefault="00000000" w:rsidRPr="00000000" w14:paraId="000001A6">
      <w:pPr>
        <w:numPr>
          <w:ilvl w:val="0"/>
          <w:numId w:val="20"/>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Logistics and Professional Presentation: </w:t>
      </w:r>
      <w:r w:rsidDel="00000000" w:rsidR="00000000" w:rsidRPr="00000000">
        <w:rPr>
          <w:rFonts w:ascii="Times New Roman" w:cs="Times New Roman" w:eastAsia="Times New Roman" w:hAnsi="Times New Roman"/>
          <w:sz w:val="24"/>
          <w:szCs w:val="24"/>
          <w:rtl w:val="0"/>
        </w:rPr>
        <w:t xml:space="preserve">Check the interview time, location, and required ID. Arrive early, dress professionally, and bring a neutral, calm demeanor. Keep answers factual and document-driven.</w:t>
      </w:r>
    </w:p>
    <w:p w:rsidR="00000000" w:rsidDel="00000000" w:rsidP="00000000" w:rsidRDefault="00000000" w:rsidRPr="00000000" w14:paraId="000001A7">
      <w:pP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1 - CORE CONTRIBUTIONS &amp; SIGNIFICANCE</w:t>
      </w:r>
      <w:r w:rsidDel="00000000" w:rsidR="00000000" w:rsidRPr="00000000">
        <w:rPr>
          <w:rtl w:val="0"/>
        </w:rPr>
      </w:r>
    </w:p>
    <w:p w:rsidR="00000000" w:rsidDel="00000000" w:rsidP="00000000" w:rsidRDefault="00000000" w:rsidRPr="00000000" w14:paraId="000001A9">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summarize your single most significant contribution in one minute.</w:t>
      </w:r>
    </w:p>
    <w:p w:rsidR="00000000" w:rsidDel="00000000" w:rsidP="00000000" w:rsidRDefault="00000000" w:rsidRPr="00000000" w14:paraId="000001AA">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technical discovery, product, or innovation do you consider most impactful and why?</w:t>
      </w:r>
    </w:p>
    <w:p w:rsidR="00000000" w:rsidDel="00000000" w:rsidP="00000000" w:rsidRDefault="00000000" w:rsidRPr="00000000" w14:paraId="000001AB">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your contribution compare with the work of peers in your field?</w:t>
      </w:r>
    </w:p>
    <w:p w:rsidR="00000000" w:rsidDel="00000000" w:rsidP="00000000" w:rsidRDefault="00000000" w:rsidRPr="00000000" w14:paraId="000001AC">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differentiates you from other researchers/entrepreneurs/executives in this niche?</w:t>
      </w:r>
    </w:p>
    <w:p w:rsidR="00000000" w:rsidDel="00000000" w:rsidP="00000000" w:rsidRDefault="00000000" w:rsidRPr="00000000" w14:paraId="000001AD">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you point to measurable outcomes or adoption that resulted from your work? (patents licensed, citation counts, revenue, standards adoption)</w:t>
      </w:r>
    </w:p>
    <w:p w:rsidR="00000000" w:rsidDel="00000000" w:rsidP="00000000" w:rsidRDefault="00000000" w:rsidRPr="00000000" w14:paraId="000001AE">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of your publications or presentations had the most impact and why?</w:t>
        <w:br w:type="textWrapping"/>
      </w:r>
    </w:p>
    <w:p w:rsidR="00000000" w:rsidDel="00000000" w:rsidP="00000000" w:rsidRDefault="00000000" w:rsidRPr="00000000" w14:paraId="000001AF">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p>
    <w:p w:rsidR="00000000" w:rsidDel="00000000" w:rsidP="00000000" w:rsidRDefault="00000000" w:rsidRPr="00000000" w14:paraId="000001B0">
      <w:pPr>
        <w:numPr>
          <w:ilvl w:val="0"/>
          <w:numId w:val="1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“My most significant contribution is a machine-learning model that reduced false positives in fraud detection by 42%.”</w:t>
        <w:br w:type="textWrapping"/>
      </w:r>
    </w:p>
    <w:p w:rsidR="00000000" w:rsidDel="00000000" w:rsidP="00000000" w:rsidRDefault="00000000" w:rsidRPr="00000000" w14:paraId="000001B1">
      <w:pPr>
        <w:numPr>
          <w:ilvl w:val="0"/>
          <w:numId w:val="10"/>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tie: “This is documented in Exhibit 7 - the peer-reviewed paper published in </w:t>
      </w:r>
      <w:r w:rsidDel="00000000" w:rsidR="00000000" w:rsidRPr="00000000">
        <w:rPr>
          <w:rFonts w:ascii="Times New Roman" w:cs="Times New Roman" w:eastAsia="Times New Roman" w:hAnsi="Times New Roman"/>
          <w:i w:val="1"/>
          <w:iCs w:val="1"/>
          <w:sz w:val="24"/>
          <w:szCs w:val="24"/>
          <w:rtl w:val="0"/>
        </w:rPr>
        <w:t xml:space="preserve">Journal X</w:t>
      </w:r>
      <w:r w:rsidDel="00000000" w:rsidR="00000000" w:rsidRPr="00000000">
        <w:rPr>
          <w:rFonts w:ascii="Times New Roman" w:cs="Times New Roman" w:eastAsia="Times New Roman" w:hAnsi="Times New Roman"/>
          <w:sz w:val="24"/>
          <w:szCs w:val="24"/>
          <w:rtl w:val="0"/>
        </w:rPr>
        <w:t xml:space="preserve"> (2023) and Exhibit 8 - adoption letter from Company Y showing deployment in production.”</w:t>
        <w:br w:type="textWrapping"/>
      </w:r>
    </w:p>
    <w:p w:rsidR="00000000" w:rsidDel="00000000" w:rsidP="00000000" w:rsidRDefault="00000000" w:rsidRPr="00000000" w14:paraId="000001B2">
      <w:pPr>
        <w:numPr>
          <w:ilvl w:val="0"/>
          <w:numId w:val="1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“Its deployment saved an estimated $3.2M in annual fraud losses and was cited by three follow-on studies (Exhibit 9).”</w:t>
        <w:br w:type="textWrapping"/>
      </w:r>
    </w:p>
    <w:p w:rsidR="00000000" w:rsidDel="00000000" w:rsidP="00000000" w:rsidRDefault="00000000" w:rsidRPr="00000000" w14:paraId="000001B3">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2 - EVIDENTIARY CRITERIA &amp; DOCUMENTATION</w:t>
      </w:r>
      <w:r w:rsidDel="00000000" w:rsidR="00000000" w:rsidRPr="00000000">
        <w:rPr>
          <w:rtl w:val="0"/>
        </w:rPr>
      </w:r>
    </w:p>
    <w:p w:rsidR="00000000" w:rsidDel="00000000" w:rsidP="00000000" w:rsidRDefault="00000000" w:rsidRPr="00000000" w14:paraId="000001B4">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of the O-1A criteria do you claim in this petition, and how does each exhibit satisfy those criteria?</w:t>
      </w:r>
    </w:p>
    <w:p w:rsidR="00000000" w:rsidDel="00000000" w:rsidP="00000000" w:rsidRDefault="00000000" w:rsidRPr="00000000" w14:paraId="000001B5">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wrote the peer letters and why are they credible?</w:t>
      </w:r>
    </w:p>
    <w:p w:rsidR="00000000" w:rsidDel="00000000" w:rsidP="00000000" w:rsidRDefault="00000000" w:rsidRPr="00000000" w14:paraId="000001B6">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the award/membership/publication you submitted, how were recipients selected?</w:t>
      </w:r>
    </w:p>
    <w:p w:rsidR="00000000" w:rsidDel="00000000" w:rsidP="00000000" w:rsidRDefault="00000000" w:rsidRPr="00000000" w14:paraId="000001B7">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you the sole inventor/author listed on the patent/paper?</w:t>
        <w:br w:type="textWrapping"/>
      </w:r>
    </w:p>
    <w:p w:rsidR="00000000" w:rsidDel="00000000" w:rsidP="00000000" w:rsidRDefault="00000000" w:rsidRPr="00000000" w14:paraId="000001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B9">
      <w:pPr>
        <w:numPr>
          <w:ilvl w:val="0"/>
          <w:numId w:val="1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explicit: name the criterion (e.g., “judging of the work of others - criterion 4”) and point to the exact exhibit.</w:t>
        <w:br w:type="textWrapping"/>
      </w:r>
    </w:p>
    <w:p w:rsidR="00000000" w:rsidDel="00000000" w:rsidP="00000000" w:rsidRDefault="00000000" w:rsidRPr="00000000" w14:paraId="000001BA">
      <w:pPr>
        <w:numPr>
          <w:ilvl w:val="0"/>
          <w:numId w:val="1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letters: summarize the author’s credentials (title/institution) and how they know you. (“Dr. X, head of Dept. at University Z, supervised the project cited in Exhibit 5.”)</w:t>
        <w:br w:type="textWrapping"/>
      </w:r>
    </w:p>
    <w:p w:rsidR="00000000" w:rsidDel="00000000" w:rsidP="00000000" w:rsidRDefault="00000000" w:rsidRPr="00000000" w14:paraId="000001BB">
      <w:pPr>
        <w:numPr>
          <w:ilvl w:val="0"/>
          <w:numId w:val="16"/>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awards/memberships: explain selection steps (nominations, juries, number of applicants) and show the award’s stature with the exhibit.</w:t>
        <w:br w:type="textWrapping"/>
      </w:r>
    </w:p>
    <w:p w:rsidR="00000000" w:rsidDel="00000000" w:rsidP="00000000" w:rsidRDefault="00000000" w:rsidRPr="00000000" w14:paraId="000001BC">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3 - EMPLOYMENT / ITINERARY / ROLE</w:t>
      </w:r>
      <w:r w:rsidDel="00000000" w:rsidR="00000000" w:rsidRPr="00000000">
        <w:rPr>
          <w:rtl w:val="0"/>
        </w:rPr>
      </w:r>
    </w:p>
    <w:p w:rsidR="00000000" w:rsidDel="00000000" w:rsidP="00000000" w:rsidRDefault="00000000" w:rsidRPr="00000000" w14:paraId="000001BD">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will you be doing in the U.S.? (Describe duties succinctly.)</w:t>
      </w:r>
    </w:p>
    <w:p w:rsidR="00000000" w:rsidDel="00000000" w:rsidP="00000000" w:rsidRDefault="00000000" w:rsidRPr="00000000" w14:paraId="000001BE">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is your employer/petitioner and what is their role in this engagement?</w:t>
      </w:r>
    </w:p>
    <w:p w:rsidR="00000000" w:rsidDel="00000000" w:rsidP="00000000" w:rsidRDefault="00000000" w:rsidRPr="00000000" w14:paraId="000001BF">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will you work and on what dates? (If agent model: list employers/venues in itinerary.)</w:t>
      </w:r>
    </w:p>
    <w:p w:rsidR="00000000" w:rsidDel="00000000" w:rsidP="00000000" w:rsidRDefault="00000000" w:rsidRPr="00000000" w14:paraId="000001C0">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will pay you and how (salary, contract, consultancy fee)?</w:t>
      </w:r>
    </w:p>
    <w:p w:rsidR="00000000" w:rsidDel="00000000" w:rsidP="00000000" w:rsidRDefault="00000000" w:rsidRPr="00000000" w14:paraId="000001C1">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long do you expect to stay and can you show the contract?</w:t>
        <w:br w:type="textWrapping"/>
      </w:r>
    </w:p>
    <w:p w:rsidR="00000000" w:rsidDel="00000000" w:rsidP="00000000" w:rsidRDefault="00000000" w:rsidRPr="00000000" w14:paraId="000001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C3">
      <w:pPr>
        <w:numPr>
          <w:ilvl w:val="0"/>
          <w:numId w:val="1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petition language: “I will join Company A as Visiting Scientist for a 24-month project focused on X. See Exhibit 2 -employer letter and Exhibit 3 - contract.”</w:t>
        <w:br w:type="textWrapping"/>
      </w:r>
    </w:p>
    <w:p w:rsidR="00000000" w:rsidDel="00000000" w:rsidP="00000000" w:rsidRDefault="00000000" w:rsidRPr="00000000" w14:paraId="000001C4">
      <w:pPr>
        <w:numPr>
          <w:ilvl w:val="0"/>
          <w:numId w:val="1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multiple engagements: walk through the itinerary and cite Exhibit numbers for each.</w:t>
        <w:br w:type="textWrapping"/>
      </w:r>
    </w:p>
    <w:p w:rsidR="00000000" w:rsidDel="00000000" w:rsidP="00000000" w:rsidRDefault="00000000" w:rsidRPr="00000000" w14:paraId="000001C5">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4 - PUBLICATIONS, CITATIONS &amp; SCHOLARLY CLAIMS</w:t>
      </w:r>
      <w:r w:rsidDel="00000000" w:rsidR="00000000" w:rsidRPr="00000000">
        <w:rPr>
          <w:rtl w:val="0"/>
        </w:rPr>
      </w:r>
    </w:p>
    <w:p w:rsidR="00000000" w:rsidDel="00000000" w:rsidP="00000000" w:rsidRDefault="00000000" w:rsidRPr="00000000" w14:paraId="000001C6">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your top three publications and why do they matter?</w:t>
      </w:r>
    </w:p>
    <w:p w:rsidR="00000000" w:rsidDel="00000000" w:rsidP="00000000" w:rsidRDefault="00000000" w:rsidRPr="00000000" w14:paraId="000001C7">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your h-index / citation count? How does that compare to peers?</w:t>
      </w:r>
    </w:p>
    <w:p w:rsidR="00000000" w:rsidDel="00000000" w:rsidP="00000000" w:rsidRDefault="00000000" w:rsidRPr="00000000" w14:paraId="000001C8">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Were your papers peer-reviewed? Who are the co-authors?</w:t>
        <w:br w:type="textWrapping"/>
      </w:r>
    </w:p>
    <w:p w:rsidR="00000000" w:rsidDel="00000000" w:rsidP="00000000" w:rsidRDefault="00000000" w:rsidRPr="00000000" w14:paraId="000001C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p>
    <w:p w:rsidR="00000000" w:rsidDel="00000000" w:rsidP="00000000" w:rsidRDefault="00000000" w:rsidRPr="00000000" w14:paraId="000001CA">
      <w:pPr>
        <w:numPr>
          <w:ilvl w:val="0"/>
          <w:numId w:val="27"/>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quick facts and cite the exhibit with the paper and citation metrics. Keep context: “In my subfield, a paper with 150 citations is top 5%, see Exhibit 12 for field norms.”</w:t>
        <w:br w:type="textWrapping"/>
      </w:r>
    </w:p>
    <w:p w:rsidR="00000000" w:rsidDel="00000000" w:rsidP="00000000" w:rsidRDefault="00000000" w:rsidRPr="00000000" w14:paraId="000001CB">
      <w:pPr>
        <w:keepNext w:val="0"/>
        <w:keepLines w:val="0"/>
        <w:spacing w:after="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5 - JUDGING, PANELS &amp; PEER REVIEW</w:t>
      </w:r>
    </w:p>
    <w:p w:rsidR="00000000" w:rsidDel="00000000" w:rsidP="00000000" w:rsidRDefault="00000000" w:rsidRPr="00000000" w14:paraId="000001CC">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you served as a peer reviewer or juror? For which conferences/journals?</w:t>
      </w:r>
    </w:p>
    <w:p w:rsidR="00000000" w:rsidDel="00000000" w:rsidP="00000000" w:rsidRDefault="00000000" w:rsidRPr="00000000" w14:paraId="000001CD">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have proof you completed those reviews?</w:t>
        <w:br w:type="textWrapping"/>
      </w:r>
    </w:p>
    <w:p w:rsidR="00000000" w:rsidDel="00000000" w:rsidP="00000000" w:rsidRDefault="00000000" w:rsidRPr="00000000" w14:paraId="000001C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CF">
      <w:pPr>
        <w:numPr>
          <w:ilvl w:val="0"/>
          <w:numId w:val="3"/>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the event/editor/journal and provide the invitation and acknowledgement (Exhibit #). If you cannot provide proof, explain why and offer contact info for the editor/chair.</w:t>
        <w:br w:type="textWrapping"/>
      </w:r>
    </w:p>
    <w:p w:rsidR="00000000" w:rsidDel="00000000" w:rsidP="00000000" w:rsidRDefault="00000000" w:rsidRPr="00000000" w14:paraId="000001D0">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6 - AWARDS &amp; MEMBERSHIPS</w:t>
      </w:r>
      <w:r w:rsidDel="00000000" w:rsidR="00000000" w:rsidRPr="00000000">
        <w:rPr>
          <w:rtl w:val="0"/>
        </w:rPr>
      </w:r>
    </w:p>
    <w:p w:rsidR="00000000" w:rsidDel="00000000" w:rsidP="00000000" w:rsidRDefault="00000000" w:rsidRPr="00000000" w14:paraId="000001D1">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Award X , how is it awarded, and why were you selected?</w:t>
      </w:r>
    </w:p>
    <w:p w:rsidR="00000000" w:rsidDel="00000000" w:rsidP="00000000" w:rsidRDefault="00000000" w:rsidRPr="00000000" w14:paraId="000001D2">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membership in Association Y competitive?</w:t>
        <w:br w:type="textWrapping"/>
      </w:r>
    </w:p>
    <w:p w:rsidR="00000000" w:rsidDel="00000000" w:rsidP="00000000" w:rsidRDefault="00000000" w:rsidRPr="00000000" w14:paraId="000001D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D4">
      <w:pPr>
        <w:numPr>
          <w:ilvl w:val="0"/>
          <w:numId w:val="22"/>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selection process and point to exhibits (award certificate, call for nominations, list of prior winners). If the award is team-based, explain your named role.</w:t>
        <w:br w:type="textWrapping"/>
      </w:r>
    </w:p>
    <w:p w:rsidR="00000000" w:rsidDel="00000000" w:rsidP="00000000" w:rsidRDefault="00000000" w:rsidRPr="00000000" w14:paraId="000001D5">
      <w:pPr>
        <w:keepNext w:val="0"/>
        <w:keepLines w:val="0"/>
        <w:spacing w:after="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7 - COMPENSATION &amp; REMUNERATION</w:t>
      </w:r>
    </w:p>
    <w:p w:rsidR="00000000" w:rsidDel="00000000" w:rsidP="00000000" w:rsidRDefault="00000000" w:rsidRPr="00000000" w14:paraId="000001D6">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your salary/compensation arrangement for the U.S. engagement?</w:t>
      </w:r>
    </w:p>
    <w:p w:rsidR="00000000" w:rsidDel="00000000" w:rsidP="00000000" w:rsidRDefault="00000000" w:rsidRPr="00000000" w14:paraId="000001D7">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your remuneration compare to market standards?</w:t>
        <w:br w:type="textWrapping"/>
      </w:r>
    </w:p>
    <w:p w:rsidR="00000000" w:rsidDel="00000000" w:rsidP="00000000" w:rsidRDefault="00000000" w:rsidRPr="00000000" w14:paraId="000001D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D9">
      <w:pPr>
        <w:numPr>
          <w:ilvl w:val="0"/>
          <w:numId w:val="32"/>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salary/fee and show the contract/payslips. For comparative claims, cite independent benchmarks.</w:t>
        <w:br w:type="textWrapping"/>
      </w:r>
    </w:p>
    <w:p w:rsidR="00000000" w:rsidDel="00000000" w:rsidP="00000000" w:rsidRDefault="00000000" w:rsidRPr="00000000" w14:paraId="000001DA">
      <w:pPr>
        <w:keepNext w:val="0"/>
        <w:keepLines w:val="0"/>
        <w:spacing w:after="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SECTION 8 - BIOGRAPHICAL &amp; SECURITY QUESTIONS</w:t>
      </w:r>
      <w:r w:rsidDel="00000000" w:rsidR="00000000" w:rsidRPr="00000000">
        <w:rPr>
          <w:rtl w:val="0"/>
        </w:rPr>
      </w:r>
    </w:p>
    <w:p w:rsidR="00000000" w:rsidDel="00000000" w:rsidP="00000000" w:rsidRDefault="00000000" w:rsidRPr="00000000" w14:paraId="000001DB">
      <w:pPr>
        <w:numPr>
          <w:ilvl w:val="0"/>
          <w:numId w:val="1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confirm your legal name, date of birth, place of birth, and current citizenship(s).</w:t>
      </w:r>
    </w:p>
    <w:p w:rsidR="00000000" w:rsidDel="00000000" w:rsidP="00000000" w:rsidRDefault="00000000" w:rsidRPr="00000000" w14:paraId="000001DC">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you ever been arrested, charged, or convicted of a crime?</w:t>
      </w:r>
    </w:p>
    <w:p w:rsidR="00000000" w:rsidDel="00000000" w:rsidP="00000000" w:rsidRDefault="00000000" w:rsidRPr="00000000" w14:paraId="000001DD">
      <w:pPr>
        <w:numPr>
          <w:ilvl w:val="0"/>
          <w:numId w:val="1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you traveled to [country] in the past 10 years?</w:t>
        <w:br w:type="textWrapping"/>
      </w:r>
    </w:p>
    <w:p w:rsidR="00000000" w:rsidDel="00000000" w:rsidP="00000000" w:rsidRDefault="00000000" w:rsidRPr="00000000" w14:paraId="000001D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ANSWER PATHWAY:</w:t>
      </w:r>
      <w:r w:rsidDel="00000000" w:rsidR="00000000" w:rsidRPr="00000000">
        <w:rPr>
          <w:rtl w:val="0"/>
        </w:rPr>
      </w:r>
    </w:p>
    <w:p w:rsidR="00000000" w:rsidDel="00000000" w:rsidP="00000000" w:rsidRDefault="00000000" w:rsidRPr="00000000" w14:paraId="000001DF">
      <w:pPr>
        <w:numPr>
          <w:ilvl w:val="0"/>
          <w:numId w:val="36"/>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candid. If issues exist, bring documentation and counsel. Do not speculate or evade.</w:t>
      </w:r>
    </w:p>
    <w:p w:rsidR="00000000" w:rsidDel="00000000" w:rsidP="00000000" w:rsidRDefault="00000000" w:rsidRPr="00000000" w14:paraId="000001E0">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keepNext w:val="0"/>
        <w:keepLines w:val="0"/>
        <w:spacing w:after="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INTERVIEW TRAP QUESTIONS</w:t>
      </w:r>
    </w:p>
    <w:p w:rsidR="00000000" w:rsidDel="00000000" w:rsidP="00000000" w:rsidRDefault="00000000" w:rsidRPr="00000000" w14:paraId="000001E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1: The officer asks a question that contradicts your petition</w:t>
      </w:r>
    </w:p>
    <w:p w:rsidR="00000000" w:rsidDel="00000000" w:rsidP="00000000" w:rsidRDefault="00000000" w:rsidRPr="00000000" w14:paraId="000001E3">
      <w:pPr>
        <w:numPr>
          <w:ilvl w:val="0"/>
          <w:numId w:val="5"/>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 </w:t>
      </w:r>
      <w:r w:rsidDel="00000000" w:rsidR="00000000" w:rsidRPr="00000000">
        <w:rPr>
          <w:rFonts w:ascii="Times New Roman" w:cs="Times New Roman" w:eastAsia="Times New Roman" w:hAnsi="Times New Roman"/>
          <w:sz w:val="24"/>
          <w:szCs w:val="24"/>
          <w:rtl w:val="0"/>
        </w:rPr>
        <w:t xml:space="preserve">“My recollection differs. May I show Exhibit X (signed contract) which lists the dates and terms?”</w:t>
      </w:r>
    </w:p>
    <w:p w:rsidR="00000000" w:rsidDel="00000000" w:rsidP="00000000" w:rsidRDefault="00000000" w:rsidRPr="00000000" w14:paraId="000001E4">
      <w:pPr>
        <w:numPr>
          <w:ilvl w:val="0"/>
          <w:numId w:val="5"/>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You correct the record politely, immediately provide documentary proof, and avoid arguing. Always hand the exhibit to the officer.</w:t>
      </w:r>
    </w:p>
    <w:p w:rsidR="00000000" w:rsidDel="00000000" w:rsidP="00000000" w:rsidRDefault="00000000" w:rsidRPr="00000000" w14:paraId="000001E5">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2: Asked to compare yourself directly to a named prominent figure</w:t>
      </w:r>
    </w:p>
    <w:p w:rsidR="00000000" w:rsidDel="00000000" w:rsidP="00000000" w:rsidRDefault="00000000" w:rsidRPr="00000000" w14:paraId="000001E7">
      <w:pPr>
        <w:numPr>
          <w:ilvl w:val="0"/>
          <w:numId w:val="23"/>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 </w:t>
      </w:r>
      <w:r w:rsidDel="00000000" w:rsidR="00000000" w:rsidRPr="00000000">
        <w:rPr>
          <w:rFonts w:ascii="Times New Roman" w:cs="Times New Roman" w:eastAsia="Times New Roman" w:hAnsi="Times New Roman"/>
          <w:sz w:val="24"/>
          <w:szCs w:val="24"/>
          <w:rtl w:val="0"/>
        </w:rPr>
        <w:t xml:space="preserve">“I respect their work. My contribution is </w:t>
      </w:r>
      <w:r w:rsidDel="00000000" w:rsidR="00000000" w:rsidRPr="00000000">
        <w:rPr>
          <w:rFonts w:ascii="Times New Roman" w:cs="Times New Roman" w:eastAsia="Times New Roman" w:hAnsi="Times New Roman"/>
          <w:b w:val="1"/>
          <w:bCs w:val="1"/>
          <w:sz w:val="24"/>
          <w:szCs w:val="24"/>
          <w:rtl w:val="0"/>
        </w:rPr>
        <w:t xml:space="preserve">[short fact]</w:t>
      </w:r>
      <w:r w:rsidDel="00000000" w:rsidR="00000000" w:rsidRPr="00000000">
        <w:rPr>
          <w:rFonts w:ascii="Times New Roman" w:cs="Times New Roman" w:eastAsia="Times New Roman" w:hAnsi="Times New Roman"/>
          <w:sz w:val="24"/>
          <w:szCs w:val="24"/>
          <w:rtl w:val="0"/>
        </w:rPr>
        <w:t xml:space="preserve">, supported by Exhibit Y. I prefer to explain the specific impact of my work.”</w:t>
      </w:r>
    </w:p>
    <w:p w:rsidR="00000000" w:rsidDel="00000000" w:rsidP="00000000" w:rsidRDefault="00000000" w:rsidRPr="00000000" w14:paraId="000001E8">
      <w:pPr>
        <w:numPr>
          <w:ilvl w:val="0"/>
          <w:numId w:val="23"/>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It deflects personal comparison, refocuses on your evidence, and prevents exaggerated claims that are hard to substantiate.</w:t>
      </w:r>
    </w:p>
    <w:p w:rsidR="00000000" w:rsidDel="00000000" w:rsidP="00000000" w:rsidRDefault="00000000" w:rsidRPr="00000000" w14:paraId="000001E9">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3: Questions about gaps or apparent overlaps in your itinerary</w:t>
      </w:r>
    </w:p>
    <w:p w:rsidR="00000000" w:rsidDel="00000000" w:rsidP="00000000" w:rsidRDefault="00000000" w:rsidRPr="00000000" w14:paraId="000001EB">
      <w:pPr>
        <w:numPr>
          <w:ilvl w:val="0"/>
          <w:numId w:val="2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w:t>
      </w:r>
      <w:r w:rsidDel="00000000" w:rsidR="00000000" w:rsidRPr="00000000">
        <w:rPr>
          <w:rFonts w:ascii="Times New Roman" w:cs="Times New Roman" w:eastAsia="Times New Roman" w:hAnsi="Times New Roman"/>
          <w:sz w:val="24"/>
          <w:szCs w:val="24"/>
          <w:rtl w:val="0"/>
        </w:rPr>
        <w:t xml:space="preserve"> “There was a planned pause between engagements due to </w:t>
      </w:r>
      <w:r w:rsidDel="00000000" w:rsidR="00000000" w:rsidRPr="00000000">
        <w:rPr>
          <w:rFonts w:ascii="Times New Roman" w:cs="Times New Roman" w:eastAsia="Times New Roman" w:hAnsi="Times New Roman"/>
          <w:b w:val="1"/>
          <w:bCs w:val="1"/>
          <w:sz w:val="24"/>
          <w:szCs w:val="24"/>
          <w:rtl w:val="0"/>
        </w:rPr>
        <w:t xml:space="preserve">[brief reason - e.g., project transition, travel]</w:t>
      </w:r>
      <w:r w:rsidDel="00000000" w:rsidR="00000000" w:rsidRPr="00000000">
        <w:rPr>
          <w:rFonts w:ascii="Times New Roman" w:cs="Times New Roman" w:eastAsia="Times New Roman" w:hAnsi="Times New Roman"/>
          <w:sz w:val="24"/>
          <w:szCs w:val="24"/>
          <w:rtl w:val="0"/>
        </w:rPr>
        <w:t xml:space="preserve">. Here is Exhibit Z (project-letter / travel itinerary) that explains the timing.”</w:t>
      </w:r>
    </w:p>
    <w:p w:rsidR="00000000" w:rsidDel="00000000" w:rsidP="00000000" w:rsidRDefault="00000000" w:rsidRPr="00000000" w14:paraId="000001EC">
      <w:pPr>
        <w:numPr>
          <w:ilvl w:val="0"/>
          <w:numId w:val="2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Short explanation + immediate documentation resolves discrepancies and shows you prepared supporting proof.</w:t>
      </w:r>
    </w:p>
    <w:p w:rsidR="00000000" w:rsidDel="00000000" w:rsidP="00000000" w:rsidRDefault="00000000" w:rsidRPr="00000000" w14:paraId="000001ED">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4: The officer challenges the credibility of an expert/peer letter</w:t>
      </w:r>
    </w:p>
    <w:p w:rsidR="00000000" w:rsidDel="00000000" w:rsidP="00000000" w:rsidRDefault="00000000" w:rsidRPr="00000000" w14:paraId="000001EF">
      <w:pPr>
        <w:numPr>
          <w:ilvl w:val="0"/>
          <w:numId w:val="33"/>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w:t>
      </w:r>
      <w:r w:rsidDel="00000000" w:rsidR="00000000" w:rsidRPr="00000000">
        <w:rPr>
          <w:rFonts w:ascii="Times New Roman" w:cs="Times New Roman" w:eastAsia="Times New Roman" w:hAnsi="Times New Roman"/>
          <w:sz w:val="24"/>
          <w:szCs w:val="24"/>
          <w:rtl w:val="0"/>
        </w:rPr>
        <w:t xml:space="preserve"> “Here is Exhibit A - the expert’s CV and contact information. The letter is corroborated by independent evidence in Exhibits B-C.”</w:t>
      </w:r>
    </w:p>
    <w:p w:rsidR="00000000" w:rsidDel="00000000" w:rsidP="00000000" w:rsidRDefault="00000000" w:rsidRPr="00000000" w14:paraId="000001F0">
      <w:pPr>
        <w:numPr>
          <w:ilvl w:val="0"/>
          <w:numId w:val="33"/>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You provide the expert’s credentials and show independent corroboration rather than relying on praise alone. Do not call the expert during the interview.</w:t>
      </w:r>
    </w:p>
    <w:p w:rsidR="00000000" w:rsidDel="00000000" w:rsidP="00000000" w:rsidRDefault="00000000" w:rsidRPr="00000000" w14:paraId="000001F1">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5: Asked about an inconsistency you hadn’t noticed</w:t>
      </w:r>
    </w:p>
    <w:p w:rsidR="00000000" w:rsidDel="00000000" w:rsidP="00000000" w:rsidRDefault="00000000" w:rsidRPr="00000000" w14:paraId="000001F3">
      <w:pPr>
        <w:numPr>
          <w:ilvl w:val="0"/>
          <w:numId w:val="13"/>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w:t>
      </w:r>
      <w:r w:rsidDel="00000000" w:rsidR="00000000" w:rsidRPr="00000000">
        <w:rPr>
          <w:rFonts w:ascii="Times New Roman" w:cs="Times New Roman" w:eastAsia="Times New Roman" w:hAnsi="Times New Roman"/>
          <w:sz w:val="24"/>
          <w:szCs w:val="24"/>
          <w:rtl w:val="0"/>
        </w:rPr>
        <w:t xml:space="preserve"> “I appreciate you pointing that out. I would like to verify the exact details; may I show the relevant exhibit?”</w:t>
      </w:r>
    </w:p>
    <w:p w:rsidR="00000000" w:rsidDel="00000000" w:rsidP="00000000" w:rsidRDefault="00000000" w:rsidRPr="00000000" w14:paraId="000001F4">
      <w:pPr>
        <w:numPr>
          <w:ilvl w:val="0"/>
          <w:numId w:val="13"/>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Shows honesty, avoids guessing, and gives you a chance to reconcile documents in front of the officer.</w:t>
      </w:r>
    </w:p>
    <w:p w:rsidR="00000000" w:rsidDel="00000000" w:rsidP="00000000" w:rsidRDefault="00000000" w:rsidRPr="00000000" w14:paraId="000001F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Trap 6: Leading questions that invite exaggeration (“Are you the best?”)</w:t>
      </w:r>
    </w:p>
    <w:p w:rsidR="00000000" w:rsidDel="00000000" w:rsidP="00000000" w:rsidRDefault="00000000" w:rsidRPr="00000000" w14:paraId="000001F7">
      <w:pPr>
        <w:numPr>
          <w:ilvl w:val="0"/>
          <w:numId w:val="37"/>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Suggested response:</w:t>
      </w:r>
      <w:r w:rsidDel="00000000" w:rsidR="00000000" w:rsidRPr="00000000">
        <w:rPr>
          <w:rFonts w:ascii="Times New Roman" w:cs="Times New Roman" w:eastAsia="Times New Roman" w:hAnsi="Times New Roman"/>
          <w:sz w:val="24"/>
          <w:szCs w:val="24"/>
          <w:rtl w:val="0"/>
        </w:rPr>
        <w:t xml:space="preserve"> “My evidence shows measurable impact in </w:t>
      </w:r>
      <w:r w:rsidDel="00000000" w:rsidR="00000000" w:rsidRPr="00000000">
        <w:rPr>
          <w:rFonts w:ascii="Times New Roman" w:cs="Times New Roman" w:eastAsia="Times New Roman" w:hAnsi="Times New Roman"/>
          <w:b w:val="1"/>
          <w:bCs w:val="1"/>
          <w:sz w:val="24"/>
          <w:szCs w:val="24"/>
          <w:rtl w:val="0"/>
        </w:rPr>
        <w:t xml:space="preserve">[specific metric]</w:t>
      </w:r>
      <w:r w:rsidDel="00000000" w:rsidR="00000000" w:rsidRPr="00000000">
        <w:rPr>
          <w:rFonts w:ascii="Times New Roman" w:cs="Times New Roman" w:eastAsia="Times New Roman" w:hAnsi="Times New Roman"/>
          <w:sz w:val="24"/>
          <w:szCs w:val="24"/>
          <w:rtl w:val="0"/>
        </w:rPr>
        <w:t xml:space="preserve">. Please see Exhibit M for citations/adoption/awards that demonstrate this.”</w:t>
      </w:r>
    </w:p>
    <w:p w:rsidR="00000000" w:rsidDel="00000000" w:rsidP="00000000" w:rsidRDefault="00000000" w:rsidRPr="00000000" w14:paraId="000001F8">
      <w:pPr>
        <w:numPr>
          <w:ilvl w:val="0"/>
          <w:numId w:val="37"/>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Why this works:</w:t>
      </w:r>
      <w:r w:rsidDel="00000000" w:rsidR="00000000" w:rsidRPr="00000000">
        <w:rPr>
          <w:rFonts w:ascii="Times New Roman" w:cs="Times New Roman" w:eastAsia="Times New Roman" w:hAnsi="Times New Roman"/>
          <w:sz w:val="24"/>
          <w:szCs w:val="24"/>
          <w:rtl w:val="0"/>
        </w:rPr>
        <w:t xml:space="preserve"> Redirects from subjective boast to objective evidence.</w:t>
      </w:r>
    </w:p>
    <w:p w:rsidR="00000000" w:rsidDel="00000000" w:rsidP="00000000" w:rsidRDefault="00000000" w:rsidRPr="00000000" w14:paraId="000001F9">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D</w:t>
      </w:r>
    </w:p>
    <w:p w:rsidR="00000000" w:rsidDel="00000000" w:rsidP="00000000" w:rsidRDefault="00000000" w:rsidRPr="00000000" w14:paraId="0000020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VISACOMPANION AI TOOLS</w:t>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VisaCompanion is a purpose-built AI platform designed to support high-achieving professionals pursuing U.S. employment-based visas, including EB-1A, EB-2 NIW, and O-1. Each tool is engineered to address a specific point in the immigration process, from eligibility assessment to petition strategy and evidence development. Rather than generic advice, VisaCompanion provides structured, USCIS-aligned insights that help applicants understand their position, identify gaps, and strengthen their case with precision.</w:t>
      </w:r>
    </w:p>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Link to our Website: </w:t>
      </w:r>
      <w:hyperlink r:id="rId14">
        <w:r w:rsidDel="00000000" w:rsidR="00000000" w:rsidRPr="00000000">
          <w:rPr>
            <w:rFonts w:ascii="Times New Roman" w:cs="Times New Roman" w:eastAsia="Times New Roman" w:hAnsi="Times New Roman"/>
            <w:color w:val="1155cc"/>
            <w:sz w:val="24"/>
            <w:szCs w:val="24"/>
            <w:rtl w:val="0"/>
          </w:rPr>
          <w:t xml:space="preserve">https://visacompanion.ai/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 OUR TOOLS</w:t>
      </w:r>
    </w:p>
    <w:p w:rsidR="00000000" w:rsidDel="00000000" w:rsidP="00000000" w:rsidRDefault="00000000" w:rsidRPr="00000000" w14:paraId="0000020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C">
      <w:pPr>
        <w:numPr>
          <w:ilvl w:val="0"/>
          <w:numId w:val="4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Immigration Radar - Your Real-Time Immigration News Hub</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Immigration Radar keeps users informed of critical U.S. immigration updates that directly affect petition strategy. It aggregates and simplifies developments such as policy changes, precedent decisions, adjudication trends, and USCIS announcements, allowing applicants and practitioners to stay ahead of shifts that could impact filing timing or case framing.</w:t>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is especially valuable for EB-1A and EB-2 NIW applicants, where timing and policy interpretation often influence outcomes.</w:t>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5">
        <w:r w:rsidDel="00000000" w:rsidR="00000000" w:rsidRPr="00000000">
          <w:rPr>
            <w:rFonts w:ascii="Times New Roman" w:cs="Times New Roman" w:eastAsia="Times New Roman" w:hAnsi="Times New Roman"/>
            <w:color w:val="1155cc"/>
            <w:sz w:val="24"/>
            <w:szCs w:val="24"/>
            <w:rtl w:val="0"/>
          </w:rPr>
          <w:t xml:space="preserve">https://visacompanion.ai/app/news</w:t>
        </w:r>
      </w:hyperlink>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Judging Opportunities - Strengthen Your EB-1A with Recognized Roles</w:t>
      </w: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Judging roles are a powerful but often misunderstood EB-1A criterion. VisaCompanion curates legitimate, high-profile judging opportunities that align with USCIS standards for </w:t>
      </w:r>
      <w:r w:rsidDel="00000000" w:rsidR="00000000" w:rsidRPr="00000000">
        <w:rPr>
          <w:rFonts w:ascii="Times New Roman" w:cs="Times New Roman" w:eastAsia="Times New Roman" w:hAnsi="Times New Roman"/>
          <w:b w:val="1"/>
          <w:bCs w:val="1"/>
          <w:i w:val="1"/>
          <w:iCs w:val="1"/>
          <w:sz w:val="24"/>
          <w:szCs w:val="24"/>
          <w:rtl w:val="0"/>
        </w:rPr>
        <w:t xml:space="preserve">“participation as a judge of the work of others.”</w:t>
      </w:r>
    </w:p>
    <w:p w:rsidR="00000000" w:rsidDel="00000000" w:rsidP="00000000" w:rsidRDefault="00000000" w:rsidRPr="00000000" w14:paraId="00000215">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wasting time on low-value or non-credible opportunities, users gain access to vetted roles that can meaningfully strengthen an EB-1A profile and support long-term petition strategy.</w:t>
      </w:r>
    </w:p>
    <w:p w:rsidR="00000000" w:rsidDel="00000000" w:rsidP="00000000" w:rsidRDefault="00000000" w:rsidRPr="00000000" w14:paraId="0000021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rtl w:val="0"/>
          </w:rPr>
          <w:t xml:space="preserve">https://visacompanion.ai/app/judging-opportunities</w:t>
        </w:r>
      </w:hyperlink>
      <w:r w:rsidDel="00000000" w:rsidR="00000000" w:rsidRPr="00000000">
        <w:rPr>
          <w:rtl w:val="0"/>
        </w:rPr>
      </w:r>
    </w:p>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USA Visa Eligibility Analyzer - Free Eligibility Evaluation</w:t>
      </w:r>
      <w:r w:rsidDel="00000000" w:rsidR="00000000" w:rsidRPr="00000000">
        <w:rPr>
          <w:rtl w:val="0"/>
        </w:rPr>
      </w:r>
    </w:p>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USA Visa Eligibility Analyzer provides a resume-based evaluation of an applicant’s potential eligibility for:</w:t>
      </w:r>
    </w:p>
    <w:p w:rsidR="00000000" w:rsidDel="00000000" w:rsidP="00000000" w:rsidRDefault="00000000" w:rsidRPr="00000000" w14:paraId="0000021C">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EB-1A</w:t>
      </w:r>
    </w:p>
    <w:p w:rsidR="00000000" w:rsidDel="00000000" w:rsidP="00000000" w:rsidRDefault="00000000" w:rsidRPr="00000000" w14:paraId="0000021D">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EB-2 NIW</w:t>
      </w:r>
    </w:p>
    <w:p w:rsidR="00000000" w:rsidDel="00000000" w:rsidP="00000000" w:rsidRDefault="00000000" w:rsidRPr="00000000" w14:paraId="0000021E">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upload their resume and supporting documents to receive personalized insights into where they currently stand and what can be improved. This tool is designed as an early-stage diagnostic, helping applicants make informed decisions before committing time and resources to a full petition.</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17">
        <w:r w:rsidDel="00000000" w:rsidR="00000000" w:rsidRPr="00000000">
          <w:rPr>
            <w:rFonts w:ascii="Times New Roman" w:cs="Times New Roman" w:eastAsia="Times New Roman" w:hAnsi="Times New Roman"/>
            <w:color w:val="1155cc"/>
            <w:sz w:val="24"/>
            <w:szCs w:val="24"/>
            <w:rtl w:val="0"/>
          </w:rPr>
          <w:t xml:space="preserve">https://visacompanion.ai/app/Evaluation</w:t>
        </w:r>
      </w:hyperlink>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 Letter Generator - USCIS-Ready Drafts</w:t>
      </w:r>
      <w:r w:rsidDel="00000000" w:rsidR="00000000" w:rsidRPr="00000000">
        <w:rPr>
          <w:rtl w:val="0"/>
        </w:rPr>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recommendation letters are essential in extraordinary ability and national interest cases. The Recommendation Letter Generator guides users through a structured, step-by-step process to produce professional, USCIS-ready drafts.</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input:</w:t>
      </w:r>
    </w:p>
    <w:p w:rsidR="00000000" w:rsidDel="00000000" w:rsidP="00000000" w:rsidRDefault="00000000" w:rsidRPr="00000000" w14:paraId="00000226">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details</w:t>
      </w:r>
    </w:p>
    <w:p w:rsidR="00000000" w:rsidDel="00000000" w:rsidP="00000000" w:rsidRDefault="00000000" w:rsidRPr="00000000" w14:paraId="00000227">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Recommender information</w:t>
      </w:r>
    </w:p>
    <w:p w:rsidR="00000000" w:rsidDel="00000000" w:rsidP="00000000" w:rsidRDefault="00000000" w:rsidRPr="00000000" w14:paraId="00000228">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the professional relationship</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tool then generates a tailored letter that reflects the applicant’s background while maintaining appropriate tone, structure, and evidentiary focus. This saves time while ensuring consistency across petition materials.</w:t>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rtl w:val="0"/>
          </w:rPr>
          <w:t xml:space="preserve">https://visacompanion.ai/app/recommendation-generator</w:t>
        </w:r>
      </w:hyperlink>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Proposed Endeavor Generator - Clarify Your National Impact</w:t>
      </w:r>
      <w:r w:rsidDel="00000000" w:rsidR="00000000" w:rsidRPr="00000000">
        <w:rPr>
          <w:rtl w:val="0"/>
        </w:rPr>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proposed endeavor is critical for EB-2 NIW and increasingly relevant in EB-1A filings. This tool analyzes the applicant’s resume and experience to generate a focused, well-articulated proposed endeavor aligned with U.S. national priorities.</w:t>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output emphasizes:</w:t>
      </w:r>
    </w:p>
    <w:p w:rsidR="00000000" w:rsidDel="00000000" w:rsidP="00000000" w:rsidRDefault="00000000" w:rsidRPr="00000000" w14:paraId="00000230">
      <w:pPr>
        <w:numPr>
          <w:ilvl w:val="0"/>
          <w:numId w:val="2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impact</w:t>
      </w:r>
    </w:p>
    <w:p w:rsidR="00000000" w:rsidDel="00000000" w:rsidP="00000000" w:rsidRDefault="00000000" w:rsidRPr="00000000" w14:paraId="00000231">
      <w:pPr>
        <w:numPr>
          <w:ilvl w:val="0"/>
          <w:numId w:val="2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or economic benefit</w:t>
      </w:r>
    </w:p>
    <w:p w:rsidR="00000000" w:rsidDel="00000000" w:rsidP="00000000" w:rsidRDefault="00000000" w:rsidRPr="00000000" w14:paraId="00000232">
      <w:pPr>
        <w:numPr>
          <w:ilvl w:val="0"/>
          <w:numId w:val="2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the applicant is uniquely positioned to advance the endeavor</w:t>
      </w:r>
    </w:p>
    <w:p w:rsidR="00000000" w:rsidDel="00000000" w:rsidP="00000000" w:rsidRDefault="00000000" w:rsidRPr="00000000" w14:paraId="000002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helps applicants move beyond vague statements into persuasive, purpose-driven narratives.</w:t>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rtl w:val="0"/>
          </w:rPr>
          <w:t xml:space="preserve">https://visacompanion.ai/app/proposed-endeavour-generator</w:t>
        </w:r>
      </w:hyperlink>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 Eligibility Analyzer </w:t>
      </w: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guided intake tool offers a fast, structured eligibility snapshot for EB-1A and EB-2 NIW candidates. What users can expect:</w:t>
      </w:r>
    </w:p>
    <w:p w:rsidR="00000000" w:rsidDel="00000000" w:rsidP="00000000" w:rsidRDefault="00000000" w:rsidRPr="00000000" w14:paraId="00000239">
      <w:pPr>
        <w:numPr>
          <w:ilvl w:val="0"/>
          <w:numId w:val="4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10-minute guided intake</w:t>
      </w:r>
    </w:p>
    <w:p w:rsidR="00000000" w:rsidDel="00000000" w:rsidP="00000000" w:rsidRDefault="00000000" w:rsidRPr="00000000" w14:paraId="0000023A">
      <w:pPr>
        <w:numPr>
          <w:ilvl w:val="0"/>
          <w:numId w:val="4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 upload and targeted questions</w:t>
      </w:r>
    </w:p>
    <w:p w:rsidR="00000000" w:rsidDel="00000000" w:rsidP="00000000" w:rsidRDefault="00000000" w:rsidRPr="00000000" w14:paraId="0000023B">
      <w:pPr>
        <w:numPr>
          <w:ilvl w:val="0"/>
          <w:numId w:val="4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Instant eligibility snapshot</w:t>
      </w:r>
    </w:p>
    <w:p w:rsidR="00000000" w:rsidDel="00000000" w:rsidP="00000000" w:rsidRDefault="00000000" w:rsidRPr="00000000" w14:paraId="0000023C">
      <w:pPr>
        <w:numPr>
          <w:ilvl w:val="0"/>
          <w:numId w:val="4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Personalized next steps</w:t>
      </w:r>
    </w:p>
    <w:p w:rsidR="00000000" w:rsidDel="00000000" w:rsidP="00000000" w:rsidRDefault="00000000" w:rsidRPr="00000000" w14:paraId="0000023D">
      <w:pPr>
        <w:numPr>
          <w:ilvl w:val="0"/>
          <w:numId w:val="4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copy of their submission</w:t>
      </w:r>
    </w:p>
    <w:p w:rsidR="00000000" w:rsidDel="00000000" w:rsidP="00000000" w:rsidRDefault="00000000" w:rsidRPr="00000000" w14:paraId="000002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ideal for applicants seeking clarity before engaging legal counsel or beginning petition drafting.</w:t>
      </w:r>
    </w:p>
    <w:p w:rsidR="00000000" w:rsidDel="00000000" w:rsidP="00000000" w:rsidRDefault="00000000" w:rsidRPr="00000000" w14:paraId="000002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 </w:t>
      </w:r>
      <w:hyperlink r:id="rId20">
        <w:r w:rsidDel="00000000" w:rsidR="00000000" w:rsidRPr="00000000">
          <w:rPr>
            <w:rFonts w:ascii="Times New Roman" w:cs="Times New Roman" w:eastAsia="Times New Roman" w:hAnsi="Times New Roman"/>
            <w:color w:val="1155cc"/>
            <w:sz w:val="24"/>
            <w:szCs w:val="24"/>
            <w:rtl w:val="0"/>
          </w:rPr>
          <w:t xml:space="preserve">https://visacompanion.ai/app/evaluate</w:t>
        </w:r>
      </w:hyperlink>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2">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Visa Trends Monitor -  Real-Time USCIS Insights</w:t>
      </w: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Trends Monitor transforms USCIS data into actionable intelligence for employment-based visa applicants. Drawing from official USCIS statistics, processing data, and bulletins, the tool tracks trends across fiscal years to support proactive planning.</w:t>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features include:</w:t>
      </w:r>
    </w:p>
    <w:p w:rsidR="00000000" w:rsidDel="00000000" w:rsidP="00000000" w:rsidRDefault="00000000" w:rsidRPr="00000000" w14:paraId="00000245">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processing insights</w:t>
      </w:r>
    </w:p>
    <w:p w:rsidR="00000000" w:rsidDel="00000000" w:rsidP="00000000" w:rsidRDefault="00000000" w:rsidRPr="00000000" w14:paraId="00000246">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Trend and pattern analysis</w:t>
      </w:r>
    </w:p>
    <w:p w:rsidR="00000000" w:rsidDel="00000000" w:rsidP="00000000" w:rsidRDefault="00000000" w:rsidRPr="00000000" w14:paraId="00000247">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Alerts on shifts affecting EB-1A and EB-2 NIW filings</w:t>
      </w:r>
    </w:p>
    <w:p w:rsidR="00000000" w:rsidDel="00000000" w:rsidP="00000000" w:rsidRDefault="00000000" w:rsidRPr="00000000" w14:paraId="000002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helps applicants align strategy with current adjudication realities rather than outdated assumptions.</w:t>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color w:val="1155cc"/>
            <w:sz w:val="24"/>
            <w:szCs w:val="24"/>
            <w:rtl w:val="0"/>
          </w:rPr>
          <w:t xml:space="preserve">https://visacompanion.ai/app/Monitoring</w:t>
        </w:r>
      </w:hyperlink>
      <w:r w:rsidDel="00000000" w:rsidR="00000000" w:rsidRPr="00000000">
        <w:rPr>
          <w:rtl w:val="0"/>
        </w:rPr>
      </w:r>
    </w:p>
    <w:p w:rsidR="00000000" w:rsidDel="00000000" w:rsidP="00000000" w:rsidRDefault="00000000" w:rsidRPr="00000000" w14:paraId="0000024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D">
      <w:pPr>
        <w:numPr>
          <w:ilvl w:val="0"/>
          <w:numId w:val="4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RFE Analyzer - Anticipate and Strengthen Before Filing</w:t>
      </w: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RFE Analyzer reviews petition materials to identify potential weaknesses that could trigger a Request for Evidence. It highlights vulnerable areas and provides guidance on how to strengthen arguments, improve documentation, and avoid common adjudicatory pitfalls.</w:t>
      </w:r>
    </w:p>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issues before submission, applicants can reduce risk and submit more resilient petitions.</w:t>
      </w:r>
    </w:p>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Check us out here:</w:t>
      </w:r>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color w:val="1155cc"/>
            <w:sz w:val="24"/>
            <w:szCs w:val="24"/>
            <w:u w:val="single"/>
            <w:rtl w:val="0"/>
          </w:rPr>
          <w:t xml:space="preserve">https://visacompanion.ai/app/rfe-analyzer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numPr>
          <w:ilvl w:val="0"/>
          <w:numId w:val="45"/>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Vee AI and One-on-One Expert Support</w:t>
      </w: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our automated tools, VisaCompanion offers Vee AI, an interactive intelligence assistant that allows users to ask immigration-specific questions in real time, explore USCIS standards, and clarify complex concepts on demand. </w:t>
      </w:r>
      <w:hyperlink r:id="rId23">
        <w:r w:rsidDel="00000000" w:rsidR="00000000" w:rsidRPr="00000000">
          <w:rPr>
            <w:rFonts w:ascii="Times New Roman" w:cs="Times New Roman" w:eastAsia="Times New Roman" w:hAnsi="Times New Roman"/>
            <w:color w:val="1155cc"/>
            <w:sz w:val="24"/>
            <w:szCs w:val="24"/>
            <w:rtl w:val="0"/>
          </w:rPr>
          <w:t xml:space="preserve">https://visacompanion.ai/app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 applicants seeking personalized guidance</w:t>
      </w:r>
      <w:r w:rsidDel="00000000" w:rsidR="00000000" w:rsidRPr="00000000">
        <w:rPr>
          <w:rFonts w:ascii="Times New Roman" w:cs="Times New Roman" w:eastAsia="Times New Roman" w:hAnsi="Times New Roman"/>
          <w:sz w:val="24"/>
          <w:szCs w:val="24"/>
          <w:rtl w:val="0"/>
        </w:rPr>
        <w:t xml:space="preserve">, VisaCompanion also provides the option to book one-on-one consultations with experienced immigration attorneys, legal assistants, and subject-matter experts. This hybrid approach combines AI efficiency with human expertise, ensuring users receive both strategic insight and professional oversight when needed.</w:t>
      </w:r>
    </w:p>
    <w:sectPr>
      <w:footerReference r:id="rId2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Ololade Adeniyi" w:id="0" w:date="2026-02-20T10:05:22Z">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correct address, this shows for I-140</w:t>
      </w:r>
    </w:p>
  </w:comment>
  <w:comment w:author="Mujeedat Olanrewaju" w:id="1" w:date="2026-02-20T10:16:18Z">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Amended.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jc w:val="center"/>
      <w:rPr/>
    </w:pPr>
    <w:r w:rsidDel="00000000" w:rsidR="00000000" w:rsidRPr="00000000">
      <w:rPr>
        <w:rFonts w:ascii="Times New Roman" w:cs="Times New Roman" w:eastAsia="Times New Roman" w:hAnsi="Times New Roman"/>
        <w:b w:val="1"/>
        <w:bCs w:val="1"/>
        <w:i w:val="1"/>
        <w:iCs w:val="1"/>
        <w:sz w:val="18"/>
        <w:szCs w:val="18"/>
        <w:rtl w:val="0"/>
      </w:rPr>
      <w:t xml:space="preserve">This guide is NOT an official USCIS publication and does not constitute authoritative guidance on the O-1A visa category. It is provided solely for informational and educational purposes.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visacompanion.ai/app/evaluate" TargetMode="External"/><Relationship Id="rId11" Type="http://schemas.openxmlformats.org/officeDocument/2006/relationships/hyperlink" Target="http://www.uscis.gov/i-129-addresses" TargetMode="External"/><Relationship Id="rId22" Type="http://schemas.openxmlformats.org/officeDocument/2006/relationships/hyperlink" Target="https://visacompanion.ai/app/rfe-analyzer" TargetMode="External"/><Relationship Id="rId10" Type="http://schemas.openxmlformats.org/officeDocument/2006/relationships/hyperlink" Target="https://www.uscis.gov/newsroom/alerts/guidance-on-paying-fees-and-completing-information-for-form-i-140-immigrant-petition-for-alien?" TargetMode="External"/><Relationship Id="rId21" Type="http://schemas.openxmlformats.org/officeDocument/2006/relationships/hyperlink" Target="https://visacompanion.ai/app/Monitoring" TargetMode="External"/><Relationship Id="rId13" Type="http://schemas.openxmlformats.org/officeDocument/2006/relationships/hyperlink" Target="https://www.uscis.gov/feecalculator" TargetMode="External"/><Relationship Id="rId24" Type="http://schemas.openxmlformats.org/officeDocument/2006/relationships/footer" Target="footer1.xml"/><Relationship Id="rId12" Type="http://schemas.openxmlformats.org/officeDocument/2006/relationships/hyperlink" Target="https://www.uscis.gov/i-129-addresses?utm_source=chatgpt.com" TargetMode="External"/><Relationship Id="rId23" Type="http://schemas.openxmlformats.org/officeDocument/2006/relationships/hyperlink" Target="https://visacompanion.ai/app"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visacompanion.ai/app/news" TargetMode="External"/><Relationship Id="rId14" Type="http://schemas.openxmlformats.org/officeDocument/2006/relationships/hyperlink" Target="https://visacompanion.ai/" TargetMode="External"/><Relationship Id="rId17" Type="http://schemas.openxmlformats.org/officeDocument/2006/relationships/hyperlink" Target="https://visacompanion.ai/app/Evaluation" TargetMode="External"/><Relationship Id="rId16" Type="http://schemas.openxmlformats.org/officeDocument/2006/relationships/hyperlink" Target="https://visacompanion.ai/app/judging-opportunities" TargetMode="External"/><Relationship Id="rId5" Type="http://schemas.openxmlformats.org/officeDocument/2006/relationships/numbering" Target="numbering.xml"/><Relationship Id="rId19" Type="http://schemas.openxmlformats.org/officeDocument/2006/relationships/hyperlink" Target="https://visacompanion.ai/app/proposed-endeavour-generator" TargetMode="External"/><Relationship Id="rId6" Type="http://schemas.openxmlformats.org/officeDocument/2006/relationships/styles" Target="styles.xml"/><Relationship Id="rId18" Type="http://schemas.openxmlformats.org/officeDocument/2006/relationships/hyperlink" Target="https://visacompanion.ai/app/recommendation-generator" TargetMode="External"/><Relationship Id="rId7" Type="http://schemas.openxmlformats.org/officeDocument/2006/relationships/hyperlink" Target="https://www.uscis.gov/policy-manual/volume-2-part-m-chapter-4" TargetMode="External"/><Relationship Id="rId8" Type="http://schemas.openxmlformats.org/officeDocument/2006/relationships/hyperlink" Target="https://www.bls.gov/bls/blswage.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